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8"/>
          <w:tab w:val="left" w:pos="4380" w:leader="none"/>
          <w:tab w:val="center" w:pos="4819" w:leader="none"/>
        </w:tabs>
        <w:jc w:val="both"/>
        <w:rPr/>
      </w:pPr>
      <w:r>
        <w:rPr>
          <w:rFonts w:cs="Arial"/>
          <w:sz w:val="20"/>
          <w:szCs w:val="20"/>
        </w:rPr>
        <w:t xml:space="preserve">  </w:t>
      </w:r>
      <w:r>
        <w:rPr>
          <w:rFonts w:cs="Arial"/>
          <w:i w:val="false"/>
          <w:iCs w:val="false"/>
          <w:sz w:val="20"/>
          <w:szCs w:val="20"/>
        </w:rPr>
        <w:t xml:space="preserve"> </w:t>
      </w:r>
      <w:r>
        <w:rPr>
          <w:rFonts w:cs="Arial"/>
          <w:i w:val="false"/>
          <w:iCs w:val="false"/>
          <w:sz w:val="20"/>
          <w:szCs w:val="20"/>
        </w:rPr>
        <w:t xml:space="preserve">Администрация Голышмановского городского округа приглашает принять участие в независимой антикоррупционной экспертизе проекта </w:t>
      </w:r>
      <w:r>
        <w:rPr>
          <w:rFonts w:eastAsia="Calibri" w:cs="Arial" w:eastAsiaTheme="minorHAnsi"/>
          <w:i w:val="false"/>
          <w:iCs w:val="false"/>
          <w:color w:val="auto"/>
          <w:kern w:val="0"/>
          <w:sz w:val="20"/>
          <w:szCs w:val="20"/>
          <w:lang w:val="ru-RU" w:eastAsia="en-US" w:bidi="ar-SA"/>
        </w:rPr>
        <w:t>р</w:t>
      </w:r>
      <w:r>
        <w:rPr>
          <w:rFonts w:eastAsia="Calibri" w:cs="Arial" w:eastAsiaTheme="minorHAnsi"/>
          <w:i w:val="false"/>
          <w:iCs w:val="false"/>
          <w:color w:val="auto"/>
          <w:kern w:val="0"/>
          <w:sz w:val="20"/>
          <w:szCs w:val="20"/>
          <w:lang w:val="ru-RU" w:eastAsia="en-US" w:bidi="ar-SA"/>
        </w:rPr>
        <w:t>ешения Думы</w:t>
      </w:r>
      <w:r>
        <w:rPr>
          <w:rFonts w:cs="Arial"/>
          <w:i w:val="false"/>
          <w:iCs w:val="false"/>
          <w:sz w:val="20"/>
          <w:szCs w:val="20"/>
        </w:rPr>
        <w:t xml:space="preserve"> </w:t>
      </w:r>
      <w:r>
        <w:rPr>
          <w:rFonts w:cs="Arial"/>
          <w:i w:val="false"/>
          <w:iCs w:val="false"/>
          <w:sz w:val="20"/>
          <w:szCs w:val="20"/>
          <w:lang w:val="ru-RU"/>
        </w:rPr>
        <w:t xml:space="preserve"> </w:t>
      </w:r>
      <w:r>
        <w:rPr>
          <w:rFonts w:cs="Arial"/>
          <w:i w:val="false"/>
          <w:iCs w:val="false"/>
          <w:sz w:val="20"/>
          <w:szCs w:val="20"/>
        </w:rPr>
        <w:t xml:space="preserve">Голышмановского городского округа </w:t>
      </w:r>
      <w:r>
        <w:rPr>
          <w:rFonts w:eastAsia="Times New Roman" w:cs="Arial"/>
          <w:i w:val="false"/>
          <w:iCs w:val="false"/>
          <w:sz w:val="20"/>
          <w:szCs w:val="20"/>
          <w:lang w:val="en-US"/>
        </w:rPr>
        <w:t>«</w:t>
      </w:r>
      <w:r>
        <w:rPr>
          <w:rFonts w:eastAsia="Times New Roman" w:cs="Arial"/>
          <w:i w:val="false"/>
          <w:iCs w:val="false"/>
          <w:color w:val="000000"/>
          <w:sz w:val="20"/>
          <w:szCs w:val="20"/>
          <w:lang w:val="en-US"/>
        </w:rPr>
        <w:t>Об утверждении Порядка уведомления лицами, замещающими муниципальные должности Голышмановского городского округа,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</w:t>
      </w:r>
      <w:r>
        <w:rPr>
          <w:rFonts w:eastAsia="Times New Roman" w:cs="Arial"/>
          <w:b w:val="false"/>
          <w:bCs w:val="false"/>
          <w:i w:val="false"/>
          <w:iCs w:val="false"/>
          <w:color w:val="auto"/>
          <w:kern w:val="2"/>
          <w:sz w:val="20"/>
          <w:szCs w:val="20"/>
          <w:lang w:eastAsia="ru-RU"/>
        </w:rPr>
        <w:t>»</w:t>
      </w:r>
      <w:r>
        <w:rPr>
          <w:rFonts w:cs="Arial"/>
          <w:i w:val="false"/>
          <w:iCs w:val="false"/>
          <w:color w:val="00000A"/>
          <w:sz w:val="20"/>
          <w:szCs w:val="20"/>
        </w:rPr>
        <w:t xml:space="preserve"> </w:t>
      </w:r>
      <w:r>
        <w:rPr>
          <w:rFonts w:cs="Arial"/>
          <w:i w:val="false"/>
          <w:iCs w:val="false"/>
          <w:color w:val="auto"/>
          <w:sz w:val="20"/>
          <w:szCs w:val="20"/>
        </w:rPr>
        <w:t xml:space="preserve"> </w:t>
      </w:r>
      <w:r>
        <w:rPr>
          <w:rFonts w:cs="Arial"/>
          <w:i w:val="false"/>
          <w:iCs w:val="false"/>
          <w:sz w:val="20"/>
          <w:szCs w:val="20"/>
        </w:rPr>
        <w:t xml:space="preserve">и направить  соответствующие экспертные заключения независимыми экспертами в срок  с </w:t>
      </w:r>
      <w:r>
        <w:rPr>
          <w:rFonts w:cs="Arial"/>
          <w:i w:val="false"/>
          <w:iCs w:val="false"/>
          <w:sz w:val="20"/>
          <w:szCs w:val="20"/>
        </w:rPr>
        <w:t>11</w:t>
      </w:r>
      <w:r>
        <w:rPr>
          <w:rFonts w:cs="Arial"/>
          <w:i w:val="false"/>
          <w:iCs w:val="false"/>
          <w:sz w:val="20"/>
          <w:szCs w:val="20"/>
        </w:rPr>
        <w:t>.</w:t>
      </w:r>
      <w:r>
        <w:rPr>
          <w:rFonts w:cs="Arial"/>
          <w:i w:val="false"/>
          <w:iCs w:val="false"/>
          <w:sz w:val="20"/>
          <w:szCs w:val="20"/>
        </w:rPr>
        <w:t>11</w:t>
      </w:r>
      <w:r>
        <w:rPr>
          <w:rFonts w:cs="Arial"/>
          <w:i w:val="false"/>
          <w:iCs w:val="false"/>
          <w:sz w:val="20"/>
          <w:szCs w:val="20"/>
        </w:rPr>
        <w:t>.20</w:t>
      </w:r>
      <w:r>
        <w:rPr>
          <w:rFonts w:cs="Arial"/>
          <w:i w:val="false"/>
          <w:iCs w:val="false"/>
          <w:sz w:val="20"/>
          <w:szCs w:val="20"/>
        </w:rPr>
        <w:t>20</w:t>
      </w:r>
      <w:r>
        <w:rPr>
          <w:rFonts w:cs="Arial"/>
          <w:i w:val="false"/>
          <w:iCs w:val="false"/>
          <w:sz w:val="20"/>
          <w:szCs w:val="20"/>
        </w:rPr>
        <w:t xml:space="preserve"> по </w:t>
      </w:r>
      <w:r>
        <w:rPr>
          <w:rFonts w:cs="Arial"/>
          <w:i w:val="false"/>
          <w:iCs w:val="false"/>
          <w:sz w:val="20"/>
          <w:szCs w:val="20"/>
        </w:rPr>
        <w:t>20</w:t>
      </w:r>
      <w:r>
        <w:rPr>
          <w:rFonts w:cs="Arial"/>
          <w:i w:val="false"/>
          <w:iCs w:val="false"/>
          <w:sz w:val="20"/>
          <w:szCs w:val="20"/>
        </w:rPr>
        <w:t>.</w:t>
      </w:r>
      <w:r>
        <w:rPr>
          <w:rFonts w:cs="Arial"/>
          <w:i w:val="false"/>
          <w:iCs w:val="false"/>
          <w:sz w:val="20"/>
          <w:szCs w:val="20"/>
        </w:rPr>
        <w:t>11</w:t>
      </w:r>
      <w:r>
        <w:rPr>
          <w:rFonts w:cs="Arial"/>
          <w:i w:val="false"/>
          <w:iCs w:val="false"/>
          <w:sz w:val="20"/>
          <w:szCs w:val="20"/>
        </w:rPr>
        <w:t>.20</w:t>
      </w:r>
      <w:r>
        <w:rPr>
          <w:rFonts w:cs="Arial"/>
          <w:i w:val="false"/>
          <w:iCs w:val="false"/>
          <w:sz w:val="20"/>
          <w:szCs w:val="20"/>
        </w:rPr>
        <w:t>20</w:t>
      </w:r>
      <w:r>
        <w:rPr>
          <w:rFonts w:cs="Arial"/>
          <w:i w:val="false"/>
          <w:iCs w:val="false"/>
          <w:sz w:val="20"/>
          <w:szCs w:val="20"/>
        </w:rPr>
        <w:t>.</w:t>
      </w:r>
    </w:p>
    <w:p>
      <w:pPr>
        <w:pStyle w:val="Normal"/>
        <w:widowControl w:val="false"/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/>
          <w:sz w:val="20"/>
          <w:szCs w:val="20"/>
        </w:rPr>
        <w:t>Примечание: независимая экспертиза проводится аккредитованными Министерством юстиции Российской Федерации юридическими лицами и физическими лицами.</w:t>
      </w:r>
    </w:p>
    <w:p>
      <w:pPr>
        <w:pStyle w:val="Normal"/>
        <w:widowControl w:val="false"/>
        <w:spacing w:before="0" w:after="0"/>
        <w:ind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0"/>
          <w:szCs w:val="20"/>
          <w:lang w:val="ru-RU" w:eastAsia="ru-RU"/>
        </w:rPr>
      </w:pPr>
      <w:r>
        <w:rPr>
          <w:rFonts w:cs="Arial"/>
          <w:b w:val="false"/>
          <w:bCs w:val="false"/>
          <w:color w:val="000000"/>
          <w:sz w:val="20"/>
          <w:szCs w:val="20"/>
          <w:lang w:val="ru-RU" w:eastAsia="ru-RU"/>
        </w:rPr>
        <w:t xml:space="preserve">  </w:t>
      </w:r>
      <w:r>
        <w:rPr>
          <w:rFonts w:cs="Arial"/>
          <w:b w:val="false"/>
          <w:bCs w:val="false"/>
          <w:color w:val="000000"/>
          <w:sz w:val="20"/>
          <w:szCs w:val="20"/>
          <w:lang w:val="ru-RU" w:eastAsia="ru-RU"/>
        </w:rPr>
        <w:t xml:space="preserve">По результатам независимой экспертизы составляется экспертное заключение, которое независимыми экспертами направляется разработчику проекта по  почтовому адресу: 627300, Тюменская область, </w:t>
      </w:r>
      <w:r>
        <w:rPr>
          <w:rFonts w:cs="Arial"/>
          <w:b w:val="false"/>
          <w:bCs w:val="false"/>
          <w:color w:val="000000"/>
          <w:sz w:val="20"/>
          <w:szCs w:val="20"/>
          <w:lang w:val="ru-RU" w:eastAsia="ru-RU"/>
        </w:rPr>
        <w:t>Голышмановский район, р.п. Голышманово, ул. Садовая, д. 80, строение 1.</w:t>
      </w:r>
    </w:p>
    <w:p>
      <w:pPr>
        <w:pStyle w:val="ConsTitle"/>
        <w:jc w:val="center"/>
        <w:rPr/>
      </w:pPr>
      <w:r>
        <w:rPr/>
      </w:r>
    </w:p>
    <w:p>
      <w:pPr>
        <w:pStyle w:val="ConsTitle"/>
        <w:jc w:val="center"/>
        <w:rPr>
          <w:sz w:val="26"/>
          <w:szCs w:val="26"/>
        </w:rPr>
      </w:pPr>
      <w:r>
        <w:rPr>
          <w:sz w:val="26"/>
          <w:szCs w:val="26"/>
        </w:rPr>
        <w:t>ДУМА ГОЛЫШМАНОВСКОГО ГОРОДСКОГО ОКРУГА</w:t>
      </w:r>
    </w:p>
    <w:p>
      <w:pPr>
        <w:pStyle w:val="ConsTitle"/>
        <w:jc w:val="center"/>
        <w:rPr>
          <w:sz w:val="26"/>
          <w:szCs w:val="26"/>
        </w:rPr>
      </w:pPr>
      <w:r>
        <w:rPr>
          <w:sz w:val="26"/>
          <w:szCs w:val="26"/>
        </w:rPr>
        <w:t>ТЮМЕНСКОЙ ОБЛАСТИ</w:t>
      </w:r>
    </w:p>
    <w:p>
      <w:pPr>
        <w:pStyle w:val="Style21"/>
        <w:rPr>
          <w:sz w:val="32"/>
        </w:rPr>
      </w:pPr>
      <w:r>
        <w:rPr>
          <w:sz w:val="32"/>
        </w:rPr>
        <mc:AlternateContent>
          <mc:Choice Requires="wps">
            <w:drawing>
              <wp:anchor behindDoc="0" distT="0" distB="0" distL="0" distR="0" simplePos="0" locked="0" layoutInCell="1" allowOverlap="1" relativeHeight="2" wp14:anchorId="3E73663D">
                <wp:simplePos x="0" y="0"/>
                <wp:positionH relativeFrom="column">
                  <wp:posOffset>0</wp:posOffset>
                </wp:positionH>
                <wp:positionV relativeFrom="paragraph">
                  <wp:posOffset>15240</wp:posOffset>
                </wp:positionV>
                <wp:extent cx="6130925" cy="1270"/>
                <wp:effectExtent l="28575" t="34290" r="36195" b="32385"/>
                <wp:wrapNone/>
                <wp:docPr id="1" name="Прямая соединительная линия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044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1.2pt" to="482.65pt,1.2pt" ID="Прямая соединительная линия 3" stroked="t" style="position:absolute" wp14:anchorId="3E73663D">
                <v:stroke color="black" weight="57240" joinstyle="round" endcap="flat"/>
                <v:fill o:detectmouseclick="t" on="false"/>
              </v:line>
            </w:pict>
          </mc:Fallback>
        </mc:AlternateContent>
      </w:r>
    </w:p>
    <w:p>
      <w:pPr>
        <w:pStyle w:val="Style21"/>
        <w:rPr>
          <w:b w:val="false"/>
          <w:b w:val="false"/>
        </w:rPr>
      </w:pPr>
      <w:r>
        <w:rPr>
          <w:b w:val="false"/>
        </w:rPr>
        <w:t>РЕШЕНИЕ (ПРОЕКТ)</w:t>
      </w:r>
    </w:p>
    <w:p>
      <w:pPr>
        <w:pStyle w:val="Style21"/>
        <w:ind w:firstLine="142"/>
        <w:jc w:val="both"/>
        <w:rPr>
          <w:rFonts w:cs="Arial"/>
          <w:b w:val="false"/>
          <w:b w:val="false"/>
          <w:sz w:val="24"/>
          <w:szCs w:val="24"/>
          <w:lang w:val="en-US"/>
        </w:rPr>
      </w:pPr>
      <w:r>
        <w:rPr>
          <w:rFonts w:cs="Arial"/>
          <w:b w:val="false"/>
          <w:sz w:val="24"/>
          <w:szCs w:val="24"/>
        </w:rPr>
        <w:t xml:space="preserve">                                                                                                                      № </w:t>
      </w:r>
      <w:r>
        <w:rPr>
          <w:rFonts w:cs="Arial"/>
          <w:b w:val="false"/>
          <w:sz w:val="24"/>
          <w:szCs w:val="24"/>
          <w:lang w:val="en-US"/>
        </w:rPr>
        <w:t>_____</w:t>
      </w:r>
    </w:p>
    <w:p>
      <w:pPr>
        <w:pStyle w:val="Style21"/>
        <w:ind w:firstLine="142"/>
        <w:jc w:val="both"/>
        <w:rPr>
          <w:rFonts w:ascii="Times New Roman" w:hAnsi="Times New Roman"/>
          <w:b w:val="false"/>
          <w:b w:val="false"/>
          <w:sz w:val="22"/>
          <w:szCs w:val="22"/>
        </w:rPr>
      </w:pPr>
      <w:r>
        <w:rPr>
          <w:rFonts w:ascii="Times New Roman" w:hAnsi="Times New Roman"/>
          <w:b w:val="false"/>
          <w:sz w:val="22"/>
          <w:szCs w:val="22"/>
        </w:rPr>
      </w:r>
    </w:p>
    <w:p>
      <w:pPr>
        <w:pStyle w:val="Style25"/>
        <w:jc w:val="right"/>
        <w:rPr>
          <w:b/>
          <w:b/>
          <w:bCs/>
          <w:sz w:val="20"/>
        </w:rPr>
      </w:pPr>
      <w:r>
        <w:rPr>
          <w:b/>
          <w:bCs/>
          <w:sz w:val="20"/>
        </w:rPr>
        <mc:AlternateContent>
          <mc:Choice Requires="wps">
            <w:drawing>
              <wp:anchor behindDoc="0" distT="0" distB="0" distL="114300" distR="112395" simplePos="0" locked="0" layoutInCell="1" allowOverlap="1" relativeHeight="3" wp14:anchorId="07A7B035">
                <wp:simplePos x="0" y="0"/>
                <wp:positionH relativeFrom="column">
                  <wp:posOffset>-3810</wp:posOffset>
                </wp:positionH>
                <wp:positionV relativeFrom="paragraph">
                  <wp:posOffset>17145</wp:posOffset>
                </wp:positionV>
                <wp:extent cx="3176270" cy="1871345"/>
                <wp:effectExtent l="0" t="0" r="9525" b="0"/>
                <wp:wrapSquare wrapText="bothSides"/>
                <wp:docPr id="2" name="Поле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560" cy="187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31"/>
                              <w:suppressAutoHyphens w:val="true"/>
                              <w:ind w:hanging="0"/>
                              <w:rPr/>
                            </w:pPr>
                            <w:bookmarkStart w:id="0" w:name="__DdeLink__8106_1256554575"/>
                            <w:r>
                              <w:rPr>
                                <w:i/>
                                <w:color w:val="000000"/>
                                <w:szCs w:val="24"/>
                              </w:rPr>
                              <w:t xml:space="preserve">Об утверждении Порядка уведомления лицами, замещающими муниципальные должности Голышмановского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  <w:szCs w:val="24"/>
                              </w:rPr>
                              <w:t>городского округа</w:t>
                            </w:r>
                            <w:r>
                              <w:rPr>
                                <w:i/>
                                <w:color w:val="000000"/>
                                <w:szCs w:val="24"/>
                              </w:rPr>
                              <w:t>,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</w:t>
                            </w:r>
                            <w:bookmarkEnd w:id="0"/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оле 2" fillcolor="white" stroked="f" style="position:absolute;margin-left:-0.3pt;margin-top:1.35pt;width:250pt;height:147.25pt" wp14:anchorId="07A7B035">
                <w10:wrap type="square"/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Style31"/>
                        <w:suppressAutoHyphens w:val="true"/>
                        <w:ind w:hanging="0"/>
                        <w:rPr/>
                      </w:pPr>
                      <w:bookmarkStart w:id="1" w:name="__DdeLink__8106_1256554575"/>
                      <w:r>
                        <w:rPr>
                          <w:i/>
                          <w:color w:val="000000"/>
                          <w:szCs w:val="24"/>
                        </w:rPr>
                        <w:t xml:space="preserve">Об утверждении Порядка уведомления лицами, замещающими муниципальные должности Голышмановского </w:t>
                      </w:r>
                      <w:r>
                        <w:rPr>
                          <w:i/>
                          <w:color w:val="000000"/>
                          <w:sz w:val="24"/>
                          <w:szCs w:val="24"/>
                        </w:rPr>
                        <w:t>городского округа</w:t>
                      </w:r>
                      <w:r>
                        <w:rPr>
                          <w:i/>
                          <w:color w:val="000000"/>
                          <w:szCs w:val="24"/>
                        </w:rPr>
                        <w:t>,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p>
      <w:pPr>
        <w:pStyle w:val="Style25"/>
        <w:ind w:firstLine="709"/>
        <w:jc w:val="right"/>
        <w:rPr>
          <w:b/>
          <w:b/>
          <w:bCs/>
          <w:sz w:val="20"/>
          <w:lang w:val="en-US"/>
        </w:rPr>
      </w:pPr>
      <w:r>
        <w:rPr>
          <w:b/>
          <w:bCs/>
          <w:sz w:val="20"/>
          <w:lang w:val="en-US"/>
        </w:rPr>
      </w:r>
    </w:p>
    <w:p>
      <w:pPr>
        <w:pStyle w:val="Style25"/>
        <w:ind w:firstLine="709"/>
        <w:jc w:val="right"/>
        <w:rPr>
          <w:b/>
          <w:b/>
          <w:bCs/>
          <w:sz w:val="20"/>
          <w:lang w:val="en-US"/>
        </w:rPr>
      </w:pPr>
      <w:r>
        <w:rPr>
          <w:b/>
          <w:bCs/>
          <w:sz w:val="20"/>
          <w:lang w:val="en-US"/>
        </w:rPr>
      </w:r>
    </w:p>
    <w:p>
      <w:pPr>
        <w:pStyle w:val="Style25"/>
        <w:ind w:firstLine="709"/>
        <w:jc w:val="right"/>
        <w:rPr>
          <w:b/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>
      <w:pPr>
        <w:pStyle w:val="Style25"/>
        <w:ind w:firstLine="709"/>
        <w:jc w:val="right"/>
        <w:rPr>
          <w:b/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>
      <w:pPr>
        <w:pStyle w:val="Style25"/>
        <w:ind w:firstLine="709"/>
        <w:jc w:val="right"/>
        <w:rPr>
          <w:b/>
          <w:b/>
          <w:bCs/>
          <w:sz w:val="20"/>
        </w:rPr>
      </w:pPr>
      <w:r>
        <w:rPr>
          <w:b/>
          <w:bCs/>
          <w:sz w:val="20"/>
        </w:rPr>
      </w:r>
    </w:p>
    <w:p>
      <w:pPr>
        <w:pStyle w:val="Style25"/>
        <w:ind w:firstLine="709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rFonts w:cs="Arial"/>
          <w:szCs w:val="24"/>
        </w:rPr>
      </w:pPr>
      <w:r>
        <w:rPr>
          <w:rFonts w:cs="Arial"/>
          <w:szCs w:val="24"/>
        </w:rPr>
      </w:r>
    </w:p>
    <w:p>
      <w:pPr>
        <w:pStyle w:val="Normal"/>
        <w:rPr>
          <w:rFonts w:cs="Arial"/>
          <w:szCs w:val="24"/>
        </w:rPr>
      </w:pPr>
      <w:r>
        <w:rPr>
          <w:rFonts w:cs="Arial"/>
          <w:szCs w:val="24"/>
        </w:rPr>
      </w:r>
    </w:p>
    <w:p>
      <w:pPr>
        <w:pStyle w:val="Normal"/>
        <w:rPr>
          <w:rFonts w:cs="Arial"/>
          <w:szCs w:val="24"/>
        </w:rPr>
      </w:pPr>
      <w:r>
        <w:rPr>
          <w:rFonts w:cs="Arial"/>
          <w:szCs w:val="24"/>
        </w:rPr>
      </w:r>
    </w:p>
    <w:p>
      <w:pPr>
        <w:pStyle w:val="Normal"/>
        <w:rPr>
          <w:rFonts w:cs="Arial"/>
          <w:szCs w:val="24"/>
        </w:rPr>
      </w:pPr>
      <w:r>
        <w:rPr>
          <w:rFonts w:cs="Arial"/>
          <w:szCs w:val="24"/>
        </w:rPr>
      </w:r>
    </w:p>
    <w:p>
      <w:pPr>
        <w:pStyle w:val="Normal"/>
        <w:shd w:val="clear" w:color="auto" w:fill="FFFFFF"/>
        <w:ind w:firstLine="710"/>
        <w:rPr>
          <w:rFonts w:eastAsia="Times New Roman" w:cs="Arial"/>
          <w:color w:val="000000"/>
          <w:spacing w:val="6"/>
          <w:szCs w:val="24"/>
          <w:lang w:eastAsia="ru-RU"/>
        </w:rPr>
      </w:pPr>
      <w:r>
        <w:rPr>
          <w:rFonts w:eastAsia="Times New Roman" w:cs="Arial"/>
          <w:color w:val="000000"/>
          <w:spacing w:val="6"/>
          <w:szCs w:val="24"/>
          <w:lang w:eastAsia="ru-RU"/>
        </w:rPr>
      </w:r>
    </w:p>
    <w:p>
      <w:pPr>
        <w:pStyle w:val="Normal"/>
        <w:suppressAutoHyphens w:val="true"/>
        <w:rPr>
          <w:rFonts w:eastAsia="Times New Roman" w:cs="Arial"/>
          <w:szCs w:val="24"/>
          <w:lang w:eastAsia="zh-CN"/>
        </w:rPr>
      </w:pPr>
      <w:r>
        <w:rPr>
          <w:rFonts w:eastAsia="Times New Roman" w:cs="Arial"/>
          <w:szCs w:val="24"/>
          <w:lang w:eastAsia="zh-CN"/>
        </w:rPr>
        <w:t xml:space="preserve">В соответствии с частью 2 статьи 11, частью 4.1 статьи 12.1 Федерального закона от 25.12.2008 № 273-ФЗ «О противодействии коррупции», Федеральным законом Российской Федерации от 06.10.2003 № 131-ФЗ «Об общих принципах организации местного самоуправления в Российской Федерации», руководствуясь </w:t>
      </w:r>
      <w:r>
        <w:rPr>
          <w:rFonts w:eastAsia="Times New Roman" w:cs="Arial"/>
          <w:color w:val="auto"/>
          <w:kern w:val="0"/>
          <w:sz w:val="24"/>
          <w:szCs w:val="24"/>
          <w:lang w:val="ru-RU" w:eastAsia="zh-CN" w:bidi="ar-SA"/>
        </w:rPr>
        <w:t>статьями</w:t>
      </w:r>
      <w:r>
        <w:rPr>
          <w:rFonts w:eastAsia="Times New Roman" w:cs="Arial"/>
          <w:szCs w:val="24"/>
          <w:lang w:eastAsia="zh-CN"/>
        </w:rPr>
        <w:t xml:space="preserve"> 23, 35 Устава Голышмановского </w:t>
      </w:r>
      <w:r>
        <w:rPr>
          <w:rFonts w:eastAsia="Times New Roman" w:cs="Arial"/>
          <w:sz w:val="24"/>
          <w:szCs w:val="24"/>
          <w:lang w:eastAsia="zh-CN"/>
        </w:rPr>
        <w:t>городского округа</w:t>
      </w:r>
    </w:p>
    <w:p>
      <w:pPr>
        <w:pStyle w:val="Normal"/>
        <w:tabs>
          <w:tab w:val="clear" w:pos="708"/>
          <w:tab w:val="left" w:pos="993" w:leader="none"/>
        </w:tabs>
        <w:suppressAutoHyphens w:val="true"/>
        <w:rPr>
          <w:rFonts w:eastAsia="Times New Roman" w:cs="Arial"/>
          <w:szCs w:val="24"/>
          <w:lang w:eastAsia="zh-CN"/>
        </w:rPr>
      </w:pPr>
      <w:r>
        <w:rPr>
          <w:rFonts w:eastAsia="Times New Roman" w:cs="Arial"/>
          <w:szCs w:val="24"/>
          <w:lang w:eastAsia="zh-CN"/>
        </w:rPr>
        <w:t xml:space="preserve">Дума Голышмановского </w:t>
      </w:r>
      <w:r>
        <w:rPr>
          <w:rFonts w:eastAsia="Times New Roman" w:cs="Arial"/>
          <w:sz w:val="24"/>
          <w:szCs w:val="24"/>
          <w:shd w:fill="auto" w:val="clear"/>
          <w:lang w:eastAsia="zh-CN"/>
        </w:rPr>
        <w:t>городского округа</w:t>
      </w:r>
      <w:r>
        <w:rPr>
          <w:rFonts w:eastAsia="Times New Roman" w:cs="Arial"/>
          <w:szCs w:val="24"/>
          <w:lang w:eastAsia="zh-CN"/>
        </w:rPr>
        <w:t xml:space="preserve"> решила:</w:t>
      </w:r>
    </w:p>
    <w:p>
      <w:pPr>
        <w:pStyle w:val="Normal"/>
        <w:tabs>
          <w:tab w:val="clear" w:pos="708"/>
          <w:tab w:val="left" w:pos="993" w:leader="none"/>
        </w:tabs>
        <w:suppressAutoHyphens w:val="true"/>
        <w:rPr>
          <w:rFonts w:eastAsia="Arial" w:cs="Arial"/>
          <w:szCs w:val="24"/>
          <w:lang w:eastAsia="zh-CN"/>
        </w:rPr>
      </w:pPr>
      <w:r>
        <w:rPr>
          <w:rFonts w:eastAsia="Times New Roman" w:cs="Arial"/>
          <w:szCs w:val="24"/>
          <w:lang w:eastAsia="zh-CN"/>
        </w:rPr>
        <w:t xml:space="preserve">1. Утвердить Порядок уведомления лицами, замещающими муниципальные должности Голышмановского </w:t>
      </w:r>
      <w:r>
        <w:rPr>
          <w:rFonts w:eastAsia="Times New Roman" w:cs="Arial"/>
          <w:sz w:val="24"/>
          <w:szCs w:val="24"/>
          <w:lang w:eastAsia="zh-CN"/>
        </w:rPr>
        <w:t>городского округа</w:t>
      </w:r>
      <w:r>
        <w:rPr>
          <w:rFonts w:eastAsia="Times New Roman" w:cs="Arial"/>
          <w:szCs w:val="24"/>
          <w:lang w:eastAsia="zh-CN"/>
        </w:rPr>
        <w:t>,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интересов, согласно приложению к настоящему решению.</w:t>
      </w:r>
    </w:p>
    <w:p>
      <w:pPr>
        <w:pStyle w:val="Style32"/>
        <w:tabs>
          <w:tab w:val="clear" w:pos="708"/>
          <w:tab w:val="left" w:pos="993" w:leader="none"/>
        </w:tabs>
        <w:suppressAutoHyphens w:val="true"/>
        <w:bidi w:val="0"/>
        <w:spacing w:lineRule="auto" w:line="240" w:before="0" w:after="0"/>
        <w:ind w:left="0" w:right="0" w:firstLine="709"/>
        <w:jc w:val="both"/>
        <w:rPr/>
      </w:pPr>
      <w:r>
        <w:rPr>
          <w:rStyle w:val="1"/>
          <w:rFonts w:eastAsia="Arial" w:cs="Arial"/>
          <w:i w:val="false"/>
          <w:iCs w:val="false"/>
          <w:color w:val="000000"/>
          <w:sz w:val="24"/>
          <w:szCs w:val="24"/>
          <w:shd w:fill="auto" w:val="clear"/>
          <w:lang w:eastAsia="zh-CN"/>
        </w:rPr>
        <w:t>2. Признать утратившим силу решение Думы Голышмановского муниципального района от 27.09.2016 № 82 «Об утверждении Порядка уведомления лицами, замещающими муниципальные должности Голышмановского муниципального района,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интересов».</w:t>
      </w:r>
    </w:p>
    <w:p>
      <w:pPr>
        <w:pStyle w:val="Normal"/>
        <w:suppressAutoHyphens w:val="true"/>
        <w:rPr>
          <w:rFonts w:eastAsia="Times New Roman" w:cs="Arial"/>
          <w:szCs w:val="24"/>
          <w:lang w:eastAsia="zh-CN"/>
        </w:rPr>
      </w:pPr>
      <w:r>
        <w:rPr>
          <w:rFonts w:eastAsia="Times New Roman" w:cs="Arial"/>
          <w:color w:val="000000"/>
          <w:kern w:val="0"/>
          <w:sz w:val="24"/>
          <w:szCs w:val="24"/>
          <w:shd w:fill="auto" w:val="clear"/>
          <w:lang w:val="ru-RU" w:eastAsia="zh-CN" w:bidi="ar-SA"/>
        </w:rPr>
        <w:t>3</w:t>
      </w:r>
      <w:r>
        <w:rPr>
          <w:rFonts w:eastAsia="Times New Roman" w:cs="Arial"/>
          <w:szCs w:val="24"/>
          <w:shd w:fill="auto" w:val="clear"/>
          <w:lang w:eastAsia="zh-CN"/>
        </w:rPr>
        <w:t>. Опубликовать настоящее решение без приложений в средствах массовой информации, приложения к решению обнародовать в местах обнародования приложений к муниципальным нормативным правовым актам органов местного самоуправления Голышмановского городского округа и разместить настоящее решение на официальном сайте Голышмановского городского округа в сети Интернет (www.golyshmanovo.admtyumen.ru).</w:t>
      </w:r>
    </w:p>
    <w:p>
      <w:pPr>
        <w:pStyle w:val="Normal"/>
        <w:tabs>
          <w:tab w:val="clear" w:pos="708"/>
          <w:tab w:val="left" w:pos="993" w:leader="none"/>
        </w:tabs>
        <w:suppressAutoHyphens w:val="true"/>
        <w:rPr>
          <w:rFonts w:eastAsia="Times New Roman" w:cs="Arial"/>
          <w:szCs w:val="24"/>
          <w:lang w:eastAsia="zh-CN"/>
        </w:rPr>
      </w:pPr>
      <w:r>
        <w:rPr>
          <w:rFonts w:eastAsia="Times New Roman" w:cs="Arial"/>
          <w:color w:val="auto"/>
          <w:kern w:val="0"/>
          <w:sz w:val="24"/>
          <w:szCs w:val="24"/>
          <w:lang w:val="ru-RU" w:eastAsia="zh-CN" w:bidi="ar-SA"/>
        </w:rPr>
        <w:t>4</w:t>
      </w:r>
      <w:r>
        <w:rPr>
          <w:rFonts w:eastAsia="Times New Roman" w:cs="Arial"/>
          <w:szCs w:val="24"/>
          <w:lang w:eastAsia="zh-CN"/>
        </w:rPr>
        <w:t>. Секретарю Комиссии по 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должности, обеспечить ознакомление указанных лиц с настоящим решением.</w:t>
      </w:r>
    </w:p>
    <w:p>
      <w:pPr>
        <w:pStyle w:val="Normal"/>
        <w:tabs>
          <w:tab w:val="clear" w:pos="708"/>
          <w:tab w:val="left" w:pos="993" w:leader="none"/>
        </w:tabs>
        <w:suppressAutoHyphens w:val="true"/>
        <w:rPr>
          <w:rFonts w:eastAsia="Times New Roman" w:cs="Arial"/>
          <w:szCs w:val="24"/>
          <w:lang w:eastAsia="zh-CN"/>
        </w:rPr>
      </w:pPr>
      <w:r>
        <w:rPr>
          <w:rFonts w:eastAsia="Times New Roman" w:cs="Arial"/>
          <w:color w:val="auto"/>
          <w:kern w:val="0"/>
          <w:sz w:val="24"/>
          <w:szCs w:val="24"/>
          <w:lang w:val="ru-RU" w:eastAsia="zh-CN" w:bidi="ar-SA"/>
        </w:rPr>
        <w:t>5</w:t>
      </w:r>
      <w:r>
        <w:rPr>
          <w:rFonts w:eastAsia="Times New Roman" w:cs="Arial"/>
          <w:szCs w:val="24"/>
          <w:lang w:eastAsia="zh-CN"/>
        </w:rPr>
        <w:t>.</w:t>
      </w:r>
      <w:r>
        <w:rPr>
          <w:rFonts w:eastAsia="Times New Roman" w:cs="Arial"/>
          <w:strike w:val="false"/>
          <w:dstrike w:val="false"/>
          <w:szCs w:val="24"/>
          <w:lang w:eastAsia="zh-CN"/>
        </w:rPr>
        <w:t xml:space="preserve"> </w:t>
      </w:r>
      <w:r>
        <w:rPr>
          <w:rFonts w:eastAsia="Times New Roman" w:cs="Arial"/>
          <w:strike w:val="false"/>
          <w:dstrike w:val="false"/>
          <w:color w:val="auto"/>
          <w:kern w:val="0"/>
          <w:sz w:val="24"/>
          <w:szCs w:val="24"/>
          <w:lang w:val="ru-RU" w:eastAsia="zh-CN" w:bidi="ar-SA"/>
        </w:rPr>
        <w:t>Контроль за исполнением настоящего решения возложить на постоянную комиссию по образованию, культуре, делам молодежи и спорта, охране здоровья, труда, социальной политике и вопросам муниципальной службы.</w:t>
      </w:r>
    </w:p>
    <w:p>
      <w:pPr>
        <w:pStyle w:val="Normal"/>
        <w:ind w:hanging="0"/>
        <w:rPr>
          <w:rFonts w:eastAsia="Times New Roman" w:cs="Arial"/>
          <w:szCs w:val="24"/>
          <w:lang w:eastAsia="ru-RU"/>
        </w:rPr>
      </w:pPr>
      <w:r>
        <w:rPr>
          <w:rFonts w:eastAsia="Times New Roman" w:cs="Arial"/>
          <w:szCs w:val="24"/>
          <w:lang w:eastAsia="ru-RU"/>
        </w:rPr>
      </w:r>
    </w:p>
    <w:p>
      <w:pPr>
        <w:pStyle w:val="Normal"/>
        <w:ind w:hanging="0"/>
        <w:rPr>
          <w:rFonts w:eastAsia="Times New Roman" w:cs="Arial"/>
          <w:szCs w:val="24"/>
          <w:lang w:eastAsia="ru-RU"/>
        </w:rPr>
      </w:pPr>
      <w:r>
        <w:rPr>
          <w:rFonts w:eastAsia="Times New Roman" w:cs="Arial"/>
          <w:szCs w:val="24"/>
          <w:lang w:eastAsia="ru-RU"/>
        </w:rPr>
      </w:r>
    </w:p>
    <w:p>
      <w:pPr>
        <w:pStyle w:val="Normal"/>
        <w:ind w:hanging="0"/>
        <w:rPr>
          <w:rFonts w:eastAsia="Times New Roman" w:cs="Arial"/>
          <w:szCs w:val="24"/>
          <w:lang w:eastAsia="ru-RU"/>
        </w:rPr>
      </w:pPr>
      <w:r>
        <w:rPr>
          <w:rFonts w:eastAsia="Times New Roman" w:cs="Arial"/>
          <w:szCs w:val="24"/>
          <w:lang w:eastAsia="ru-RU"/>
        </w:rPr>
      </w:r>
    </w:p>
    <w:p>
      <w:pPr>
        <w:pStyle w:val="Normal"/>
        <w:ind w:hanging="0"/>
        <w:jc w:val="lef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Глава </w:t>
      </w:r>
      <w:r>
        <w:rPr>
          <w:rFonts w:eastAsia="Times New Roman" w:cs="Arial"/>
          <w:sz w:val="24"/>
          <w:szCs w:val="24"/>
          <w:lang w:eastAsia="zh-CN"/>
        </w:rPr>
        <w:t>городского округа                                                                                 А.Л. Ледаков</w:t>
      </w:r>
      <w:r>
        <w:rPr>
          <w:rFonts w:eastAsia="Times New Roman" w:cs="Times New Roman"/>
          <w:szCs w:val="24"/>
          <w:lang w:eastAsia="ru-RU"/>
        </w:rPr>
        <w:t xml:space="preserve"> </w:t>
      </w:r>
    </w:p>
    <w:p>
      <w:pPr>
        <w:pStyle w:val="Normal"/>
        <w:ind w:hanging="0"/>
        <w:jc w:val="lef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</w:r>
    </w:p>
    <w:p>
      <w:pPr>
        <w:pStyle w:val="Normal"/>
        <w:ind w:hanging="0"/>
        <w:jc w:val="lef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Arial"/>
          <w:sz w:val="24"/>
          <w:szCs w:val="24"/>
          <w:lang w:eastAsia="ru-RU"/>
        </w:rPr>
        <w:t>Председатель Думы городского округа                                                         В.Н. Круглик</w:t>
      </w:r>
      <w:r>
        <w:br w:type="page"/>
      </w:r>
    </w:p>
    <w:p>
      <w:pPr>
        <w:pStyle w:val="Normal"/>
        <w:suppressAutoHyphens w:val="true"/>
        <w:ind w:firstLine="567"/>
        <w:jc w:val="right"/>
        <w:rPr>
          <w:rFonts w:eastAsia="Times New Roman" w:cs="Arial"/>
          <w:szCs w:val="24"/>
          <w:lang w:eastAsia="zh-CN"/>
        </w:rPr>
      </w:pPr>
      <w:r>
        <w:rPr>
          <w:rFonts w:eastAsia="Times New Roman" w:cs="Arial"/>
          <w:szCs w:val="24"/>
          <w:lang w:eastAsia="zh-CN"/>
        </w:rPr>
        <w:t>Приложение</w:t>
      </w:r>
    </w:p>
    <w:p>
      <w:pPr>
        <w:pStyle w:val="Normal"/>
        <w:ind w:hanging="0"/>
        <w:jc w:val="righ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к решению Думы Голышмановского </w:t>
      </w:r>
    </w:p>
    <w:p>
      <w:pPr>
        <w:pStyle w:val="Normal"/>
        <w:tabs>
          <w:tab w:val="clear" w:pos="708"/>
          <w:tab w:val="left" w:pos="993" w:leader="none"/>
        </w:tabs>
        <w:suppressAutoHyphens w:val="true"/>
        <w:ind w:hanging="0"/>
        <w:jc w:val="right"/>
        <w:rPr>
          <w:rFonts w:eastAsia="Times New Roman" w:cs="Arial"/>
          <w:szCs w:val="24"/>
          <w:lang w:eastAsia="zh-CN"/>
        </w:rPr>
      </w:pPr>
      <w:r>
        <w:rPr>
          <w:rFonts w:eastAsia="Times New Roman" w:cs="Arial"/>
          <w:sz w:val="24"/>
          <w:szCs w:val="24"/>
          <w:lang w:eastAsia="zh-CN"/>
        </w:rPr>
        <w:t>городского округа</w:t>
      </w:r>
    </w:p>
    <w:p>
      <w:pPr>
        <w:pStyle w:val="Normal"/>
        <w:ind w:hanging="0"/>
        <w:jc w:val="right"/>
        <w:rPr>
          <w:rFonts w:eastAsia="Times New Roman" w:cs="Times New Roman"/>
          <w:szCs w:val="24"/>
          <w:lang w:val="en-US" w:eastAsia="ru-RU"/>
        </w:rPr>
      </w:pPr>
      <w:r>
        <w:rPr>
          <w:rFonts w:eastAsia="Times New Roman" w:cs="Times New Roman"/>
          <w:szCs w:val="24"/>
          <w:lang w:eastAsia="ru-RU"/>
        </w:rPr>
        <w:t xml:space="preserve">от ________ № </w:t>
      </w:r>
      <w:bookmarkStart w:id="2" w:name="_GoBack"/>
      <w:bookmarkEnd w:id="2"/>
      <w:r>
        <w:rPr>
          <w:rFonts w:eastAsia="Times New Roman" w:cs="Times New Roman"/>
          <w:szCs w:val="24"/>
          <w:lang w:val="en-US" w:eastAsia="ru-RU"/>
        </w:rPr>
        <w:t>____</w:t>
      </w:r>
    </w:p>
    <w:p>
      <w:pPr>
        <w:pStyle w:val="Normal"/>
        <w:suppressAutoHyphens w:val="true"/>
        <w:spacing w:before="0" w:after="120"/>
        <w:ind w:firstLine="567"/>
        <w:jc w:val="right"/>
        <w:rPr>
          <w:rFonts w:eastAsia="Times New Roman" w:cs="Arial"/>
          <w:szCs w:val="24"/>
          <w:lang w:eastAsia="zh-CN"/>
        </w:rPr>
      </w:pPr>
      <w:r>
        <w:rPr>
          <w:rFonts w:eastAsia="Times New Roman" w:cs="Arial"/>
          <w:szCs w:val="24"/>
          <w:lang w:eastAsia="zh-CN"/>
        </w:rPr>
      </w:r>
    </w:p>
    <w:p>
      <w:pPr>
        <w:pStyle w:val="Normal"/>
        <w:suppressAutoHyphens w:val="true"/>
        <w:ind w:right="170" w:firstLine="567"/>
        <w:jc w:val="center"/>
        <w:rPr/>
      </w:pPr>
      <w:r>
        <w:rPr>
          <w:rFonts w:eastAsia="Times New Roman" w:cs="Arial"/>
          <w:b/>
          <w:szCs w:val="24"/>
          <w:shd w:fill="auto" w:val="clear"/>
          <w:lang w:eastAsia="zh-CN"/>
        </w:rPr>
        <w:t xml:space="preserve">Порядок уведомления лицами, замещающими </w:t>
      </w:r>
    </w:p>
    <w:p>
      <w:pPr>
        <w:pStyle w:val="Normal"/>
        <w:suppressAutoHyphens w:val="true"/>
        <w:ind w:right="-958" w:hanging="0"/>
        <w:jc w:val="center"/>
        <w:rPr/>
      </w:pPr>
      <w:r>
        <w:rPr>
          <w:rFonts w:eastAsia="Times New Roman" w:cs="Arial"/>
          <w:b/>
          <w:bCs/>
          <w:szCs w:val="24"/>
          <w:shd w:fill="auto" w:val="clear"/>
          <w:lang w:eastAsia="zh-CN"/>
        </w:rPr>
        <w:t xml:space="preserve">муниципальные должности Голышмановского </w:t>
      </w:r>
      <w:r>
        <w:rPr>
          <w:rFonts w:eastAsia="Times New Roman" w:cs="Arial"/>
          <w:b/>
          <w:bCs/>
          <w:sz w:val="24"/>
          <w:szCs w:val="24"/>
          <w:shd w:fill="auto" w:val="clear"/>
          <w:lang w:eastAsia="zh-CN"/>
        </w:rPr>
        <w:t>городского округа</w:t>
      </w:r>
      <w:r>
        <w:rPr>
          <w:rFonts w:eastAsia="Times New Roman" w:cs="Arial"/>
          <w:b/>
          <w:bCs/>
          <w:i/>
          <w:szCs w:val="24"/>
          <w:shd w:fill="auto" w:val="clear"/>
          <w:lang w:eastAsia="zh-CN"/>
        </w:rPr>
        <w:t>,</w:t>
      </w:r>
    </w:p>
    <w:p>
      <w:pPr>
        <w:pStyle w:val="Normal"/>
        <w:suppressAutoHyphens w:val="true"/>
        <w:ind w:right="-958" w:hanging="0"/>
        <w:jc w:val="center"/>
        <w:rPr/>
      </w:pPr>
      <w:r>
        <w:rPr>
          <w:rFonts w:eastAsia="Times New Roman" w:cs="Arial"/>
          <w:b/>
          <w:szCs w:val="24"/>
          <w:shd w:fill="auto" w:val="clear"/>
          <w:lang w:eastAsia="zh-CN"/>
        </w:rPr>
        <w:t xml:space="preserve">о возникновении личной заинтересованности при исполнении </w:t>
      </w:r>
    </w:p>
    <w:p>
      <w:pPr>
        <w:pStyle w:val="Normal"/>
        <w:suppressAutoHyphens w:val="true"/>
        <w:ind w:right="-958" w:hanging="0"/>
        <w:jc w:val="center"/>
        <w:rPr/>
      </w:pPr>
      <w:r>
        <w:rPr>
          <w:rFonts w:eastAsia="Times New Roman" w:cs="Arial"/>
          <w:b/>
          <w:szCs w:val="24"/>
          <w:shd w:fill="auto" w:val="clear"/>
          <w:lang w:eastAsia="zh-CN"/>
        </w:rPr>
        <w:t xml:space="preserve">должностных обязанностей (осуществлении полномочий), </w:t>
      </w:r>
    </w:p>
    <w:p>
      <w:pPr>
        <w:pStyle w:val="Normal"/>
        <w:suppressAutoHyphens w:val="true"/>
        <w:ind w:right="-958" w:hanging="0"/>
        <w:jc w:val="center"/>
        <w:rPr/>
      </w:pPr>
      <w:r>
        <w:rPr>
          <w:rFonts w:eastAsia="Times New Roman" w:cs="Arial"/>
          <w:b/>
          <w:szCs w:val="24"/>
          <w:shd w:fill="auto" w:val="clear"/>
          <w:lang w:eastAsia="zh-CN"/>
        </w:rPr>
        <w:t>которая приводит или может привести к конфликту интересов</w:t>
      </w:r>
    </w:p>
    <w:p>
      <w:pPr>
        <w:pStyle w:val="Normal"/>
        <w:suppressAutoHyphens w:val="true"/>
        <w:ind w:right="-958" w:hanging="0"/>
        <w:jc w:val="center"/>
        <w:rPr>
          <w:rFonts w:eastAsia="Times New Roman" w:cs="Arial"/>
          <w:szCs w:val="24"/>
          <w:lang w:eastAsia="zh-CN"/>
        </w:rPr>
      </w:pPr>
      <w:r>
        <w:rPr>
          <w:rFonts w:eastAsia="Times New Roman" w:cs="Arial"/>
          <w:szCs w:val="24"/>
          <w:shd w:fill="auto" w:val="clear"/>
          <w:lang w:eastAsia="zh-CN"/>
        </w:rPr>
      </w:r>
    </w:p>
    <w:p>
      <w:pPr>
        <w:pStyle w:val="Normal"/>
        <w:suppressAutoHyphens w:val="true"/>
        <w:rPr/>
      </w:pPr>
      <w:r>
        <w:rPr>
          <w:rFonts w:eastAsia="Times New Roman" w:cs="Arial"/>
          <w:szCs w:val="24"/>
          <w:shd w:fill="auto" w:val="clear"/>
          <w:lang w:eastAsia="zh-CN"/>
        </w:rPr>
        <w:t xml:space="preserve">1. Настоящий Порядок уведомления лицами, замещающими муниципальные должности Голышмановского </w:t>
      </w:r>
      <w:r>
        <w:rPr>
          <w:rFonts w:eastAsia="Times New Roman" w:cs="Arial"/>
          <w:sz w:val="24"/>
          <w:szCs w:val="24"/>
          <w:shd w:fill="auto" w:val="clear"/>
          <w:lang w:eastAsia="zh-CN"/>
        </w:rPr>
        <w:t>городского округа</w:t>
      </w:r>
      <w:r>
        <w:rPr>
          <w:rFonts w:eastAsia="Times New Roman" w:cs="Arial"/>
          <w:szCs w:val="24"/>
          <w:shd w:fill="auto" w:val="clear"/>
          <w:lang w:eastAsia="zh-CN"/>
        </w:rPr>
        <w:t>, о возникновении личной заинтересованности, которая приводит или может привести к конфликту интересов (далее - Порядок), разработан в соответствии с Федеральным законом от 25.12.2008 № 273-ФЗ «О противодействии коррупции» и регламентирует процедуру уведомления лицами, замещающими муниципальные должности,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интересов.</w:t>
      </w:r>
    </w:p>
    <w:p>
      <w:pPr>
        <w:pStyle w:val="Normal"/>
        <w:suppressAutoHyphens w:val="true"/>
        <w:rPr/>
      </w:pPr>
      <w:r>
        <w:rPr>
          <w:rFonts w:eastAsia="Times New Roman" w:cs="Arial"/>
          <w:szCs w:val="24"/>
          <w:shd w:fill="auto" w:val="clear"/>
          <w:lang w:eastAsia="zh-CN"/>
        </w:rPr>
        <w:t>2. Для целей настоящего Порядка используются понятия «конфликт интересов» и «личная заинтересованность», установленные статьей 10 Федерального закона от 25.12.2008 № 273-ФЗ «О противодействии коррупции».</w:t>
      </w:r>
    </w:p>
    <w:p>
      <w:pPr>
        <w:pStyle w:val="Normal"/>
        <w:suppressAutoHyphens w:val="true"/>
        <w:rPr/>
      </w:pPr>
      <w:r>
        <w:rPr>
          <w:rFonts w:eastAsia="Times New Roman" w:cs="Arial"/>
          <w:szCs w:val="24"/>
          <w:shd w:fill="auto" w:val="clear"/>
          <w:lang w:eastAsia="zh-CN"/>
        </w:rPr>
        <w:t xml:space="preserve">3. Лицо, замещающее муниципальную должность, обязано в письменной форме уведомить Комиссию по 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должности, (далее – Комиссия)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интересов, в течение одного рабочего дня с момента, когда ему стало об этом известно, </w:t>
      </w:r>
      <w:r>
        <w:rPr>
          <w:rFonts w:eastAsia="Times New Roman" w:cs="Arial"/>
          <w:color w:val="000000"/>
          <w:szCs w:val="24"/>
          <w:shd w:fill="auto" w:val="clear"/>
          <w:lang w:eastAsia="zh-CN"/>
        </w:rPr>
        <w:t>а также принимать меры по предотвращению или урегулированию конфликта интересов.</w:t>
      </w:r>
    </w:p>
    <w:p>
      <w:pPr>
        <w:pStyle w:val="Normal"/>
        <w:suppressAutoHyphens w:val="true"/>
        <w:rPr/>
      </w:pPr>
      <w:r>
        <w:rPr>
          <w:rFonts w:eastAsia="Times New Roman" w:cs="Arial"/>
          <w:color w:val="000000"/>
          <w:szCs w:val="24"/>
          <w:shd w:fill="auto" w:val="clear"/>
          <w:lang w:eastAsia="zh-CN"/>
        </w:rPr>
        <w:t>В случае нахождения лица, замещающего муниципальную должность, в командировке, в отпуске, вне места исполнения должностных обязанностей (осуществления полномочий), оно обязано уведомить Комиссию о возникновении личной заинтересованности, которая приводит или может привести к конфликту интересов,</w:t>
      </w:r>
      <w:r>
        <w:rPr>
          <w:rFonts w:eastAsia="Times New Roman" w:cs="Arial"/>
          <w:b w:val="false"/>
          <w:bCs w:val="false"/>
          <w:color w:val="000000"/>
          <w:szCs w:val="24"/>
          <w:shd w:fill="auto" w:val="clear"/>
          <w:lang w:eastAsia="zh-CN"/>
        </w:rPr>
        <w:t xml:space="preserve"> </w:t>
      </w:r>
      <w:r>
        <w:rPr>
          <w:rStyle w:val="Style19"/>
          <w:rFonts w:eastAsia="Times New Roman" w:cs="Arial"/>
          <w:b w:val="false"/>
          <w:bCs w:val="false"/>
          <w:color w:val="000000"/>
          <w:sz w:val="24"/>
          <w:szCs w:val="24"/>
          <w:shd w:fill="auto" w:val="clear"/>
          <w:lang w:eastAsia="zh-CN"/>
        </w:rPr>
        <w:t>как только ему станет об этом известно, с помощью любых доступных средств связи, а по возвращении из командировки, отпуска, прибытии к месту осуществления должностных обязанностей (осуществлению полномочий)</w:t>
      </w:r>
      <w:r>
        <w:rPr>
          <w:rFonts w:eastAsia="Times New Roman" w:cs="Arial"/>
          <w:color w:val="000000"/>
          <w:sz w:val="24"/>
          <w:szCs w:val="24"/>
          <w:shd w:fill="auto" w:val="clear"/>
          <w:lang w:eastAsia="zh-CN"/>
        </w:rPr>
        <w:t xml:space="preserve"> </w:t>
      </w:r>
      <w:r>
        <w:rPr>
          <w:rFonts w:eastAsia="Times New Roman" w:cs="Arial"/>
          <w:color w:val="000000"/>
          <w:szCs w:val="24"/>
          <w:shd w:fill="auto" w:val="clear"/>
          <w:lang w:eastAsia="zh-CN"/>
        </w:rPr>
        <w:t>в течение одного рабочего дня с момента прибытия к месту исполнения должностных обязанностей (осуществления полномочий)</w:t>
      </w:r>
      <w:r>
        <w:rPr>
          <w:rFonts w:eastAsia="Times New Roman" w:cs="Arial"/>
          <w:b w:val="false"/>
          <w:bCs w:val="false"/>
          <w:color w:val="000000"/>
          <w:szCs w:val="24"/>
          <w:shd w:fill="auto" w:val="clear"/>
          <w:lang w:eastAsia="zh-CN"/>
        </w:rPr>
        <w:t xml:space="preserve"> </w:t>
      </w:r>
      <w:r>
        <w:rPr>
          <w:rStyle w:val="Style19"/>
          <w:rFonts w:eastAsia="Times New Roman" w:cs="Arial"/>
          <w:b w:val="false"/>
          <w:bCs w:val="false"/>
          <w:strike w:val="false"/>
          <w:dstrike w:val="false"/>
          <w:color w:val="000000"/>
          <w:sz w:val="24"/>
          <w:szCs w:val="24"/>
          <w:shd w:fill="auto" w:val="clear"/>
          <w:lang w:eastAsia="zh-CN"/>
        </w:rPr>
        <w:t>подать уведомление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уведомление), в письменной форме в соответствии с пунктом 5 Порядка</w:t>
      </w:r>
      <w:r>
        <w:rPr>
          <w:rFonts w:eastAsia="Times New Roman" w:cs="Arial"/>
          <w:b w:val="false"/>
          <w:bCs w:val="false"/>
          <w:strike w:val="false"/>
          <w:dstrike w:val="false"/>
          <w:color w:val="000000"/>
          <w:sz w:val="24"/>
          <w:szCs w:val="24"/>
          <w:shd w:fill="auto" w:val="clear"/>
          <w:lang w:eastAsia="zh-CN"/>
        </w:rPr>
        <w:t>.</w:t>
      </w:r>
    </w:p>
    <w:p>
      <w:pPr>
        <w:pStyle w:val="Normal"/>
        <w:suppressAutoHyphens w:val="true"/>
        <w:rPr/>
      </w:pPr>
      <w:r>
        <w:rPr>
          <w:rFonts w:eastAsia="Times New Roman" w:cs="Arial"/>
          <w:szCs w:val="24"/>
          <w:shd w:fill="auto" w:val="clear"/>
          <w:lang w:eastAsia="zh-CN"/>
        </w:rPr>
        <w:t xml:space="preserve">4. Уведомление представляется </w:t>
      </w:r>
      <w:r>
        <w:rPr>
          <w:rFonts w:eastAsia="Times New Roman" w:cs="Arial"/>
          <w:color w:val="000000"/>
          <w:szCs w:val="24"/>
          <w:shd w:fill="auto" w:val="clear"/>
          <w:lang w:eastAsia="zh-CN"/>
        </w:rPr>
        <w:t>на имя председателя Комиссии и должно содержать следующие сведения:</w:t>
      </w:r>
    </w:p>
    <w:p>
      <w:pPr>
        <w:pStyle w:val="Normal"/>
        <w:suppressAutoHyphens w:val="true"/>
        <w:rPr/>
      </w:pPr>
      <w:r>
        <w:rPr>
          <w:rFonts w:eastAsia="Times New Roman" w:cs="Arial"/>
          <w:szCs w:val="24"/>
          <w:shd w:fill="auto" w:val="clear"/>
          <w:lang w:eastAsia="zh-CN"/>
        </w:rPr>
        <w:t>а) фамилия, имя, отчество, должность, телефон лица, направившего уведомление;</w:t>
      </w:r>
    </w:p>
    <w:p>
      <w:pPr>
        <w:pStyle w:val="Normal"/>
        <w:suppressAutoHyphens w:val="true"/>
        <w:rPr/>
      </w:pPr>
      <w:r>
        <w:rPr>
          <w:rFonts w:eastAsia="Times New Roman" w:cs="Arial"/>
          <w:szCs w:val="24"/>
          <w:shd w:fill="auto" w:val="clear"/>
          <w:lang w:eastAsia="zh-CN"/>
        </w:rPr>
        <w:t>б) на исполнение каких полномочий лица, замещающего муниципальную должность, влияет или может повлиять личная заинтересованность;</w:t>
      </w:r>
    </w:p>
    <w:p>
      <w:pPr>
        <w:pStyle w:val="Normal"/>
        <w:suppressAutoHyphens w:val="true"/>
        <w:rPr/>
      </w:pPr>
      <w:r>
        <w:rPr>
          <w:rFonts w:eastAsia="Times New Roman" w:cs="Arial"/>
          <w:szCs w:val="24"/>
          <w:shd w:fill="auto" w:val="clear"/>
          <w:lang w:eastAsia="zh-CN"/>
        </w:rPr>
        <w:t>в) описание ситуации и обстоятельств, являющихся основанием возникновения личной заинтересованности;</w:t>
      </w:r>
    </w:p>
    <w:p>
      <w:pPr>
        <w:pStyle w:val="Normal"/>
        <w:suppressAutoHyphens w:val="true"/>
        <w:rPr/>
      </w:pPr>
      <w:r>
        <w:rPr>
          <w:rFonts w:eastAsia="Times New Roman" w:cs="Arial"/>
          <w:szCs w:val="24"/>
          <w:shd w:fill="auto" w:val="clear"/>
          <w:lang w:eastAsia="zh-CN"/>
        </w:rPr>
        <w:t>г) предлагаемые меры по предотвращению или урегулированию конфликта интересов.</w:t>
      </w:r>
    </w:p>
    <w:p>
      <w:pPr>
        <w:pStyle w:val="Normal"/>
        <w:suppressAutoHyphens w:val="true"/>
        <w:rPr/>
      </w:pPr>
      <w:r>
        <w:rPr>
          <w:rFonts w:eastAsia="Times New Roman" w:cs="Arial"/>
          <w:szCs w:val="24"/>
          <w:shd w:fill="auto" w:val="clear"/>
          <w:lang w:eastAsia="zh-CN"/>
        </w:rPr>
        <w:t>Лицо, замещающее муниципальную должность, вправе указать в уведомлении и иные сведения, не предусмотренные настоящим пунктом, имеющие значение для предотвращения и урегулирования конфликта интересов, а также приложить все имеющиеся материалы и документы, подтверждающие обстоятельства, доводы и факты, изложенные в уведомлении, подтверждающие принятие мер по предотвращению и (или) урегулированию конфликта интересов.</w:t>
      </w:r>
    </w:p>
    <w:p>
      <w:pPr>
        <w:pStyle w:val="Normal"/>
        <w:suppressAutoHyphens w:val="true"/>
        <w:rPr/>
      </w:pPr>
      <w:r>
        <w:rPr>
          <w:rFonts w:eastAsia="Times New Roman" w:cs="Arial"/>
          <w:color w:val="000000"/>
          <w:szCs w:val="24"/>
          <w:shd w:fill="auto" w:val="clear"/>
          <w:lang w:eastAsia="zh-CN"/>
        </w:rPr>
        <w:t>Уведомление подписывается лицом, замещающим муниципальную должность, с указанием расшифровки подписи и даты.</w:t>
      </w:r>
    </w:p>
    <w:p>
      <w:pPr>
        <w:pStyle w:val="Normal"/>
        <w:suppressAutoHyphens w:val="true"/>
        <w:rPr/>
      </w:pPr>
      <w:r>
        <w:rPr>
          <w:rFonts w:eastAsia="Times New Roman" w:cs="Arial"/>
          <w:color w:val="000000"/>
          <w:szCs w:val="24"/>
          <w:shd w:fill="auto" w:val="clear"/>
          <w:lang w:eastAsia="zh-CN"/>
        </w:rPr>
        <w:t>5. Уведомление на имя председателя Комиссии представляется в Управление делами Администрации Голышмановского городского округа.</w:t>
      </w:r>
    </w:p>
    <w:p>
      <w:pPr>
        <w:pStyle w:val="Normal"/>
        <w:suppressAutoHyphens w:val="true"/>
        <w:rPr/>
      </w:pPr>
      <w:r>
        <w:rPr>
          <w:rFonts w:eastAsia="Times New Roman" w:cs="Arial"/>
          <w:szCs w:val="24"/>
          <w:shd w:fill="auto" w:val="clear"/>
          <w:lang w:eastAsia="zh-CN"/>
        </w:rPr>
        <w:t>6. Уведомления подлежат обязательной регистрации в журнале учета уведомлений (далее - журнал) по форме согласно приложению к настоящему Порядку.</w:t>
      </w:r>
    </w:p>
    <w:p>
      <w:pPr>
        <w:pStyle w:val="Normal"/>
        <w:suppressAutoHyphens w:val="true"/>
        <w:rPr/>
      </w:pPr>
      <w:r>
        <w:rPr>
          <w:rFonts w:eastAsia="Times New Roman" w:cs="Arial"/>
          <w:szCs w:val="24"/>
          <w:shd w:fill="auto" w:val="clear"/>
          <w:lang w:eastAsia="zh-CN"/>
        </w:rPr>
        <w:t xml:space="preserve">Журнал должен быть прошит. Все листы журнала, кроме первого, нумеруются. На первом листе журнала указывается количество листов цифрами и прописью. Первый лист подписывается главным специалистом Управления делами Администрации Голышмановского </w:t>
      </w:r>
      <w:r>
        <w:rPr>
          <w:rFonts w:eastAsia="Times New Roman" w:cs="Arial"/>
          <w:color w:val="000000"/>
          <w:szCs w:val="24"/>
          <w:shd w:fill="auto" w:val="clear"/>
          <w:lang w:eastAsia="zh-CN"/>
        </w:rPr>
        <w:t>городского округа</w:t>
      </w:r>
      <w:r>
        <w:rPr>
          <w:rFonts w:eastAsia="Times New Roman" w:cs="Arial"/>
          <w:szCs w:val="24"/>
          <w:shd w:fill="auto" w:val="clear"/>
          <w:lang w:eastAsia="zh-CN"/>
        </w:rPr>
        <w:t xml:space="preserve">, с указанием расшифровки подписи, должности и даты начала ведения журнала. Управлением делами Администрации Голышмановского </w:t>
      </w:r>
      <w:r>
        <w:rPr>
          <w:rFonts w:eastAsia="Times New Roman" w:cs="Arial"/>
          <w:color w:val="000000"/>
          <w:szCs w:val="24"/>
          <w:shd w:fill="auto" w:val="clear"/>
          <w:lang w:eastAsia="zh-CN"/>
        </w:rPr>
        <w:t>городского округа</w:t>
      </w:r>
      <w:r>
        <w:rPr>
          <w:rFonts w:eastAsia="Times New Roman" w:cs="Arial"/>
          <w:szCs w:val="24"/>
          <w:shd w:fill="auto" w:val="clear"/>
          <w:lang w:eastAsia="zh-CN"/>
        </w:rPr>
        <w:t xml:space="preserve"> обеспечивается хранение журнала в месте, защищенном от несанкционированного доступа.</w:t>
      </w:r>
    </w:p>
    <w:p>
      <w:pPr>
        <w:pStyle w:val="Normal"/>
        <w:suppressAutoHyphens w:val="true"/>
        <w:rPr/>
      </w:pPr>
      <w:r>
        <w:rPr>
          <w:rFonts w:eastAsia="Times New Roman" w:cs="Arial"/>
          <w:szCs w:val="24"/>
          <w:shd w:fill="auto" w:val="clear"/>
          <w:lang w:eastAsia="zh-CN"/>
        </w:rPr>
        <w:t>На самом уведомлении проставляется регистрационный номер и дата регистрации.</w:t>
      </w:r>
    </w:p>
    <w:p>
      <w:pPr>
        <w:pStyle w:val="Normal"/>
        <w:suppressAutoHyphens w:val="true"/>
        <w:rPr/>
      </w:pPr>
      <w:r>
        <w:rPr>
          <w:rFonts w:eastAsia="Times New Roman" w:cs="Arial"/>
          <w:szCs w:val="24"/>
          <w:shd w:fill="auto" w:val="clear"/>
          <w:lang w:eastAsia="zh-CN"/>
        </w:rPr>
        <w:t xml:space="preserve">Управление делами Администрации Голышмановского </w:t>
      </w:r>
      <w:r>
        <w:rPr>
          <w:rFonts w:eastAsia="Times New Roman" w:cs="Arial"/>
          <w:color w:val="000000"/>
          <w:szCs w:val="24"/>
          <w:shd w:fill="auto" w:val="clear"/>
          <w:lang w:eastAsia="zh-CN"/>
        </w:rPr>
        <w:t>городского округа</w:t>
      </w:r>
      <w:r>
        <w:rPr>
          <w:rFonts w:eastAsia="Times New Roman" w:cs="Arial"/>
          <w:szCs w:val="24"/>
          <w:shd w:fill="auto" w:val="clear"/>
          <w:lang w:eastAsia="zh-CN"/>
        </w:rPr>
        <w:t xml:space="preserve"> помимо регистрации уведомления в журнале, обязано выдать лицу, замещающему муниципальную должность и направившему уведомление, копию такого уведомления с указанием данных о лице, принявшем уведомление, дате и времени его принятия.</w:t>
      </w:r>
    </w:p>
    <w:p>
      <w:pPr>
        <w:pStyle w:val="Normal"/>
        <w:suppressAutoHyphens w:val="true"/>
        <w:rPr/>
      </w:pPr>
      <w:r>
        <w:rPr>
          <w:rFonts w:eastAsia="Times New Roman" w:cs="Arial"/>
          <w:szCs w:val="24"/>
          <w:shd w:fill="auto" w:val="clear"/>
          <w:lang w:eastAsia="zh-CN"/>
        </w:rPr>
        <w:t>В случае если уведомление поступило по почте, копия уведомления направляется лицу, замещающему муниципальную должность и направившему уведомление, по почте заказным письмом не позднее 3 рабочих дней с момента  регистрации уведомления.</w:t>
      </w:r>
    </w:p>
    <w:p>
      <w:pPr>
        <w:pStyle w:val="Normal"/>
        <w:suppressAutoHyphens w:val="true"/>
        <w:rPr/>
      </w:pPr>
      <w:r>
        <w:rPr>
          <w:rFonts w:eastAsia="Times New Roman" w:cs="Arial"/>
          <w:szCs w:val="24"/>
          <w:shd w:fill="auto" w:val="clear"/>
          <w:lang w:eastAsia="zh-CN"/>
        </w:rPr>
        <w:t>Отказ в регистрации уведомления, а также невыдача копии уведомления не допускается.</w:t>
      </w:r>
    </w:p>
    <w:p>
      <w:pPr>
        <w:pStyle w:val="Normal"/>
        <w:suppressAutoHyphens w:val="true"/>
        <w:rPr/>
      </w:pPr>
      <w:r>
        <w:rPr>
          <w:rFonts w:eastAsia="Times New Roman" w:cs="Arial"/>
          <w:szCs w:val="24"/>
          <w:shd w:fill="auto" w:val="clear"/>
          <w:lang w:eastAsia="zh-CN"/>
        </w:rPr>
        <w:t xml:space="preserve">7. Управление делами Администрации Голышмановского </w:t>
      </w:r>
      <w:r>
        <w:rPr>
          <w:rFonts w:eastAsia="Times New Roman" w:cs="Arial"/>
          <w:color w:val="000000"/>
          <w:szCs w:val="24"/>
          <w:shd w:fill="auto" w:val="clear"/>
          <w:lang w:eastAsia="zh-CN"/>
        </w:rPr>
        <w:t>городского округа</w:t>
      </w:r>
      <w:r>
        <w:rPr>
          <w:rFonts w:eastAsia="Times New Roman" w:cs="Arial"/>
          <w:szCs w:val="24"/>
          <w:shd w:fill="auto" w:val="clear"/>
          <w:lang w:eastAsia="zh-CN"/>
        </w:rPr>
        <w:t xml:space="preserve"> в день поступления уведомления регистрирует его в журнале учета уведомлений. </w:t>
      </w:r>
    </w:p>
    <w:p>
      <w:pPr>
        <w:pStyle w:val="Normal"/>
        <w:suppressAutoHyphens w:val="true"/>
        <w:rPr/>
      </w:pPr>
      <w:r>
        <w:rPr>
          <w:rFonts w:eastAsia="Times New Roman" w:cs="Arial"/>
          <w:szCs w:val="24"/>
          <w:shd w:fill="auto" w:val="clear"/>
          <w:lang w:eastAsia="zh-CN"/>
        </w:rPr>
        <w:t xml:space="preserve">С даты регистрации уведомления лицо, замещающее муниципальную должность, считается исполнившим обязанность по уведомлению, предусмотренную </w:t>
      </w:r>
      <w:r>
        <w:rPr>
          <w:rFonts w:eastAsia="Times New Roman" w:cs="Arial"/>
          <w:color w:val="000000"/>
          <w:szCs w:val="24"/>
          <w:shd w:fill="auto" w:val="clear"/>
          <w:lang w:eastAsia="zh-CN"/>
        </w:rPr>
        <w:t>частью 2 статьи 11</w:t>
      </w:r>
      <w:r>
        <w:rPr>
          <w:rFonts w:eastAsia="Times New Roman" w:cs="Arial"/>
          <w:szCs w:val="24"/>
          <w:shd w:fill="auto" w:val="clear"/>
          <w:lang w:eastAsia="zh-CN"/>
        </w:rPr>
        <w:t xml:space="preserve"> Федерального закона от 25.12.2008 № 273-ФЗ «О противодействии коррупции».</w:t>
      </w:r>
    </w:p>
    <w:p>
      <w:pPr>
        <w:pStyle w:val="Normal"/>
        <w:suppressAutoHyphens w:val="true"/>
        <w:rPr/>
      </w:pPr>
      <w:r>
        <w:rPr>
          <w:rFonts w:eastAsia="Times New Roman" w:cs="Arial"/>
          <w:szCs w:val="24"/>
          <w:shd w:fill="auto" w:val="clear"/>
          <w:lang w:eastAsia="zh-CN"/>
        </w:rPr>
        <w:t xml:space="preserve">8. Управление делами Администрации Голышмановского </w:t>
      </w:r>
      <w:r>
        <w:rPr>
          <w:rFonts w:eastAsia="Times New Roman" w:cs="Arial"/>
          <w:color w:val="000000"/>
          <w:szCs w:val="24"/>
          <w:shd w:fill="auto" w:val="clear"/>
          <w:lang w:eastAsia="zh-CN"/>
        </w:rPr>
        <w:t>городского округа</w:t>
      </w:r>
      <w:r>
        <w:rPr>
          <w:rFonts w:eastAsia="Times New Roman" w:cs="Arial"/>
          <w:szCs w:val="24"/>
          <w:shd w:fill="auto" w:val="clear"/>
          <w:lang w:eastAsia="zh-CN"/>
        </w:rPr>
        <w:t xml:space="preserve"> в день его регистрации передает поступившее уведомление в Комиссию для принятия мер по предотвращению или урегулированию конфликта интересов, предусмотренных действующим законодательством.</w:t>
      </w:r>
    </w:p>
    <w:p>
      <w:pPr>
        <w:pStyle w:val="Normal"/>
        <w:suppressAutoHyphens w:val="true"/>
        <w:rPr/>
      </w:pPr>
      <w:r>
        <w:rPr>
          <w:rFonts w:eastAsia="Times New Roman" w:cs="Arial"/>
          <w:szCs w:val="24"/>
          <w:shd w:fill="auto" w:val="clear"/>
          <w:lang w:eastAsia="zh-CN"/>
        </w:rPr>
        <w:t>9. Уведомление, указанное в пункте 4 настоящего Порядка, рассматривается Комиссией в порядке, установленном постановлением Правительства Тюменской области от 18.03.2016 № 89-п «О реализации лицами, замещающими муниципальные должности, обязанностей, установленных Федеральными законами в целях противодействия коррупции».</w:t>
      </w:r>
    </w:p>
    <w:p>
      <w:pPr>
        <w:pStyle w:val="Normal"/>
        <w:suppressAutoHyphens w:val="true"/>
        <w:rPr/>
      </w:pPr>
      <w:r>
        <w:rPr>
          <w:rFonts w:eastAsia="Times New Roman" w:cs="Arial"/>
          <w:szCs w:val="24"/>
          <w:shd w:fill="auto" w:val="clear"/>
          <w:lang w:eastAsia="zh-CN"/>
        </w:rPr>
        <w:t>10. В ходе подготовки заключения на поступившее уведомление Комиссия имеет право проводить собеседование с лицом, замещающим муниципальную должность и направившим уведомление, получать от него письменные пояснения, направлять в установленном порядке запросы в государственные органы, органы местного самоуправления и заинтересованные организации. Уведомление, а также заключение и другие материалы в течение семи рабочих дней со дня регистрации уведомления представляются председателю Комиссии. В случае направления запросов уведомление, а также заключение и другие материалы представляются председателю Комиссии в течение 45 календарных дней со дня поступления уведомления. Указанный срок может быть продлен, но не более чем на 30 календарных дней.</w:t>
      </w:r>
    </w:p>
    <w:p>
      <w:pPr>
        <w:pStyle w:val="Normal"/>
        <w:suppressAutoHyphens w:val="true"/>
        <w:rPr/>
      </w:pPr>
      <w:r>
        <w:rPr>
          <w:rFonts w:eastAsia="Times New Roman" w:cs="Arial"/>
          <w:szCs w:val="24"/>
          <w:shd w:fill="auto" w:val="clear"/>
          <w:lang w:eastAsia="zh-CN"/>
        </w:rPr>
        <w:t>11. Решение Комиссии, определяющее необходимые меры по предотвращению или урегулированию конфликта интересов, обязательно для исполнения лицом, замещающим муниципальную должность.</w:t>
      </w:r>
    </w:p>
    <w:p>
      <w:pPr>
        <w:pStyle w:val="Normal"/>
        <w:suppressAutoHyphens w:val="true"/>
        <w:rPr/>
      </w:pPr>
      <w:r>
        <w:rPr>
          <w:rFonts w:eastAsia="Times New Roman" w:cs="Arial"/>
          <w:szCs w:val="24"/>
          <w:shd w:fill="auto" w:val="clear"/>
          <w:lang w:eastAsia="zh-CN"/>
        </w:rPr>
        <w:t>12. Лицо, замещающее муниципальную должность, не принявшее меры для предотвращения и урегулирования конфликта интересов, несет ответственность, предусмотренную законодательством Российской Федерации.</w:t>
      </w:r>
    </w:p>
    <w:p>
      <w:pPr>
        <w:pStyle w:val="Normal"/>
        <w:suppressAutoHyphens w:val="true"/>
        <w:rPr>
          <w:rFonts w:eastAsia="Times New Roman" w:cs="Arial"/>
          <w:szCs w:val="24"/>
          <w:lang w:eastAsia="zh-CN"/>
        </w:rPr>
      </w:pPr>
      <w:r>
        <w:rPr>
          <w:rFonts w:eastAsia="Times New Roman" w:cs="Arial"/>
          <w:szCs w:val="24"/>
          <w:lang w:eastAsia="zh-CN"/>
        </w:rPr>
      </w:r>
    </w:p>
    <w:p>
      <w:pPr>
        <w:pStyle w:val="Normal"/>
        <w:suppressAutoHyphens w:val="true"/>
        <w:ind w:right="170" w:firstLine="567"/>
        <w:jc w:val="center"/>
        <w:rPr>
          <w:rFonts w:eastAsia="Times New Roman" w:cs="Arial"/>
          <w:sz w:val="26"/>
          <w:szCs w:val="24"/>
          <w:lang w:eastAsia="zh-CN"/>
        </w:rPr>
      </w:pPr>
      <w:r>
        <w:rPr>
          <w:rFonts w:eastAsia="Times New Roman" w:cs="Arial"/>
          <w:sz w:val="26"/>
          <w:szCs w:val="24"/>
          <w:lang w:eastAsia="zh-CN"/>
        </w:rPr>
      </w:r>
      <w:r>
        <w:br w:type="page"/>
      </w:r>
    </w:p>
    <w:p>
      <w:pPr>
        <w:pStyle w:val="Normal"/>
        <w:suppressAutoHyphens w:val="true"/>
        <w:spacing w:before="0" w:after="0"/>
        <w:ind w:right="-1" w:firstLine="567"/>
        <w:jc w:val="right"/>
        <w:rPr>
          <w:rFonts w:eastAsia="Times New Roman" w:cs="Arial"/>
          <w:szCs w:val="24"/>
          <w:lang w:eastAsia="zh-CN"/>
        </w:rPr>
      </w:pPr>
      <w:r>
        <w:rPr>
          <w:rFonts w:eastAsia="Times New Roman" w:cs="Arial"/>
          <w:sz w:val="26"/>
          <w:szCs w:val="24"/>
          <w:lang w:eastAsia="zh-CN"/>
        </w:rPr>
        <w:t xml:space="preserve">  </w:t>
      </w:r>
      <w:r>
        <w:rPr>
          <w:rFonts w:eastAsia="Times New Roman" w:cs="Arial"/>
          <w:szCs w:val="24"/>
          <w:lang w:eastAsia="zh-CN"/>
        </w:rPr>
        <w:t xml:space="preserve">Приложение </w:t>
      </w:r>
    </w:p>
    <w:p>
      <w:pPr>
        <w:pStyle w:val="Normal"/>
        <w:suppressAutoHyphens w:val="true"/>
        <w:spacing w:before="0" w:after="0"/>
        <w:ind w:right="-1" w:firstLine="567"/>
        <w:jc w:val="right"/>
        <w:rPr/>
      </w:pPr>
      <w:r>
        <w:rPr>
          <w:rFonts w:eastAsia="Times New Roman" w:cs="Arial"/>
          <w:szCs w:val="24"/>
          <w:lang w:eastAsia="zh-CN"/>
        </w:rPr>
        <w:t>к Порядку</w:t>
      </w:r>
    </w:p>
    <w:p>
      <w:pPr>
        <w:pStyle w:val="Normal"/>
        <w:suppressAutoHyphens w:val="true"/>
        <w:ind w:hanging="0"/>
        <w:jc w:val="center"/>
        <w:rPr>
          <w:rFonts w:eastAsia="Times New Roman" w:cs="Arial"/>
          <w:i/>
          <w:i/>
          <w:szCs w:val="24"/>
          <w:lang w:eastAsia="zh-CN"/>
        </w:rPr>
      </w:pPr>
      <w:r>
        <w:rPr>
          <w:rFonts w:eastAsia="Times New Roman" w:cs="Arial"/>
          <w:i/>
          <w:szCs w:val="24"/>
          <w:lang w:eastAsia="zh-CN"/>
        </w:rPr>
      </w:r>
    </w:p>
    <w:p>
      <w:pPr>
        <w:pStyle w:val="Normal"/>
        <w:suppressAutoHyphens w:val="true"/>
        <w:ind w:hanging="0"/>
        <w:jc w:val="center"/>
        <w:rPr>
          <w:rFonts w:eastAsia="Times New Roman" w:cs="Arial"/>
          <w:szCs w:val="24"/>
          <w:lang w:eastAsia="zh-CN"/>
        </w:rPr>
      </w:pPr>
      <w:r>
        <w:rPr>
          <w:rFonts w:eastAsia="Times New Roman" w:cs="Arial"/>
          <w:szCs w:val="24"/>
          <w:lang w:eastAsia="zh-CN"/>
        </w:rPr>
      </w:r>
    </w:p>
    <w:p>
      <w:pPr>
        <w:pStyle w:val="Normal"/>
        <w:suppressAutoHyphens w:val="true"/>
        <w:ind w:hanging="0"/>
        <w:jc w:val="center"/>
        <w:rPr>
          <w:rFonts w:eastAsia="Times New Roman" w:cs="Arial"/>
          <w:szCs w:val="24"/>
          <w:lang w:eastAsia="zh-CN"/>
        </w:rPr>
      </w:pPr>
      <w:r>
        <w:rPr>
          <w:rFonts w:eastAsia="Times New Roman" w:cs="Arial"/>
          <w:szCs w:val="24"/>
          <w:lang w:eastAsia="zh-CN"/>
        </w:rPr>
        <w:t>ЖУРНАЛ</w:t>
      </w:r>
    </w:p>
    <w:p>
      <w:pPr>
        <w:pStyle w:val="Normal"/>
        <w:suppressAutoHyphens w:val="true"/>
        <w:ind w:hanging="0"/>
        <w:jc w:val="center"/>
        <w:rPr>
          <w:rFonts w:eastAsia="Times New Roman" w:cs="Arial"/>
          <w:szCs w:val="24"/>
          <w:lang w:eastAsia="zh-CN"/>
        </w:rPr>
      </w:pPr>
      <w:r>
        <w:rPr>
          <w:rFonts w:eastAsia="Times New Roman" w:cs="Arial"/>
          <w:szCs w:val="24"/>
          <w:lang w:eastAsia="zh-CN"/>
        </w:rPr>
        <w:t xml:space="preserve">учета уведомлений </w:t>
      </w:r>
    </w:p>
    <w:p>
      <w:pPr>
        <w:pStyle w:val="Normal"/>
        <w:suppressAutoHyphens w:val="true"/>
        <w:ind w:hanging="0"/>
        <w:jc w:val="center"/>
        <w:rPr>
          <w:rFonts w:eastAsia="Times New Roman" w:cs="Arial"/>
          <w:szCs w:val="24"/>
          <w:lang w:eastAsia="zh-CN"/>
        </w:rPr>
      </w:pPr>
      <w:r>
        <w:rPr>
          <w:rFonts w:eastAsia="Times New Roman" w:cs="Arial"/>
          <w:szCs w:val="24"/>
          <w:lang w:eastAsia="zh-CN"/>
        </w:rPr>
        <w:t xml:space="preserve">о возникновении личной заинтересованности при исполнении должностных обязанностей (осуществлении полномочий), которая приводит или может привести </w:t>
      </w:r>
    </w:p>
    <w:p>
      <w:pPr>
        <w:pStyle w:val="Normal"/>
        <w:suppressAutoHyphens w:val="true"/>
        <w:ind w:hanging="0"/>
        <w:jc w:val="center"/>
        <w:rPr>
          <w:rFonts w:eastAsia="Times New Roman" w:cs="Arial"/>
          <w:szCs w:val="24"/>
          <w:lang w:eastAsia="zh-CN"/>
        </w:rPr>
      </w:pPr>
      <w:r>
        <w:rPr>
          <w:rFonts w:eastAsia="Times New Roman" w:cs="Arial"/>
          <w:szCs w:val="24"/>
          <w:lang w:eastAsia="zh-CN"/>
        </w:rPr>
        <w:t>к конфликту интересов</w:t>
      </w:r>
    </w:p>
    <w:p>
      <w:pPr>
        <w:pStyle w:val="Normal"/>
        <w:suppressAutoHyphens w:val="true"/>
        <w:ind w:firstLine="540"/>
        <w:rPr>
          <w:rFonts w:eastAsia="Times New Roman" w:cs="Arial"/>
          <w:szCs w:val="24"/>
          <w:lang w:eastAsia="zh-CN"/>
        </w:rPr>
      </w:pPr>
      <w:r>
        <w:rPr>
          <w:rFonts w:eastAsia="Times New Roman" w:cs="Arial"/>
          <w:szCs w:val="24"/>
          <w:lang w:eastAsia="zh-CN"/>
        </w:rPr>
      </w:r>
    </w:p>
    <w:tbl>
      <w:tblPr>
        <w:tblW w:w="9639" w:type="dxa"/>
        <w:jc w:val="left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506"/>
        <w:gridCol w:w="1051"/>
        <w:gridCol w:w="1417"/>
        <w:gridCol w:w="1424"/>
        <w:gridCol w:w="1273"/>
        <w:gridCol w:w="1"/>
        <w:gridCol w:w="993"/>
        <w:gridCol w:w="1"/>
        <w:gridCol w:w="1417"/>
        <w:gridCol w:w="1"/>
        <w:gridCol w:w="1553"/>
      </w:tblGrid>
      <w:tr>
        <w:trPr>
          <w:trHeight w:val="888" w:hRule="atLeast"/>
          <w:cantSplit w:val="true"/>
        </w:trPr>
        <w:tc>
          <w:tcPr>
            <w:tcW w:w="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ind w:hanging="0"/>
              <w:jc w:val="center"/>
              <w:rPr>
                <w:rFonts w:eastAsia="Times New Roman" w:cs="Arial"/>
                <w:szCs w:val="20"/>
                <w:lang w:eastAsia="zh-CN"/>
              </w:rPr>
            </w:pPr>
            <w:r>
              <w:rPr>
                <w:rFonts w:eastAsia="Times New Roman" w:cs="Arial"/>
                <w:sz w:val="20"/>
                <w:szCs w:val="20"/>
                <w:lang w:eastAsia="zh-CN"/>
              </w:rPr>
              <w:t xml:space="preserve">№ </w:t>
            </w:r>
            <w:r>
              <w:rPr>
                <w:rFonts w:eastAsia="Times New Roman" w:cs="Arial"/>
                <w:sz w:val="20"/>
                <w:szCs w:val="20"/>
                <w:lang w:eastAsia="zh-CN"/>
              </w:rPr>
              <w:t>п/п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ind w:hanging="0"/>
              <w:jc w:val="center"/>
              <w:rPr>
                <w:rFonts w:eastAsia="Times New Roman" w:cs="Arial"/>
                <w:szCs w:val="20"/>
                <w:lang w:eastAsia="zh-CN"/>
              </w:rPr>
            </w:pPr>
            <w:r>
              <w:rPr>
                <w:rFonts w:eastAsia="Times New Roman" w:cs="Arial"/>
                <w:sz w:val="20"/>
                <w:szCs w:val="20"/>
                <w:lang w:eastAsia="zh-CN"/>
              </w:rPr>
              <w:t>Номер, дата уведомления</w:t>
            </w:r>
          </w:p>
        </w:tc>
        <w:tc>
          <w:tcPr>
            <w:tcW w:w="41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ind w:hanging="0"/>
              <w:jc w:val="center"/>
              <w:rPr>
                <w:rFonts w:eastAsia="Times New Roman" w:cs="Arial"/>
                <w:szCs w:val="20"/>
                <w:lang w:eastAsia="zh-CN"/>
              </w:rPr>
            </w:pPr>
            <w:r>
              <w:rPr>
                <w:rFonts w:eastAsia="Times New Roman" w:cs="Arial"/>
                <w:sz w:val="20"/>
                <w:szCs w:val="20"/>
                <w:lang w:eastAsia="zh-CN"/>
              </w:rPr>
              <w:t>Сведения о лице, замещающем муниципальную должность, направившем уведомление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ind w:hanging="0"/>
              <w:jc w:val="center"/>
              <w:rPr>
                <w:rFonts w:eastAsia="Times New Roman" w:cs="Arial"/>
                <w:szCs w:val="20"/>
                <w:lang w:eastAsia="zh-CN"/>
              </w:rPr>
            </w:pPr>
            <w:r>
              <w:rPr>
                <w:rFonts w:eastAsia="Times New Roman" w:cs="Arial"/>
                <w:sz w:val="20"/>
                <w:szCs w:val="20"/>
                <w:lang w:eastAsia="zh-CN"/>
              </w:rPr>
              <w:t>Краткое содержание уведомления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ind w:hanging="0"/>
              <w:jc w:val="center"/>
              <w:rPr>
                <w:rFonts w:eastAsia="Times New Roman" w:cs="Arial"/>
                <w:szCs w:val="20"/>
                <w:lang w:eastAsia="zh-CN"/>
              </w:rPr>
            </w:pPr>
            <w:r>
              <w:rPr>
                <w:rFonts w:eastAsia="Times New Roman" w:cs="Arial"/>
                <w:sz w:val="20"/>
                <w:szCs w:val="20"/>
                <w:lang w:eastAsia="zh-CN"/>
              </w:rPr>
              <w:t>Ф.И.О. лица, принявшего уведомление</w:t>
            </w:r>
          </w:p>
        </w:tc>
        <w:tc>
          <w:tcPr>
            <w:tcW w:w="15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ind w:hanging="0"/>
              <w:jc w:val="center"/>
              <w:rPr>
                <w:rFonts w:eastAsia="Times New Roman" w:cs="Arial"/>
                <w:szCs w:val="20"/>
                <w:lang w:eastAsia="zh-CN"/>
              </w:rPr>
            </w:pPr>
            <w:r>
              <w:rPr>
                <w:rFonts w:eastAsia="Times New Roman" w:cs="Arial"/>
                <w:sz w:val="20"/>
                <w:szCs w:val="20"/>
                <w:lang w:eastAsia="zh-CN"/>
              </w:rPr>
              <w:t>Подпись лица, направившего уведомление, о получении копии уведомления</w:t>
            </w:r>
          </w:p>
        </w:tc>
      </w:tr>
      <w:tr>
        <w:trPr>
          <w:cantSplit w:val="true"/>
        </w:trPr>
        <w:tc>
          <w:tcPr>
            <w:tcW w:w="5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ind w:firstLine="540"/>
              <w:rPr>
                <w:rFonts w:eastAsia="Times New Roman" w:cs="Arial"/>
                <w:sz w:val="22"/>
                <w:szCs w:val="24"/>
                <w:lang w:eastAsia="zh-CN"/>
              </w:rPr>
            </w:pPr>
            <w:r>
              <w:rPr>
                <w:rFonts w:eastAsia="Times New Roman" w:cs="Arial"/>
                <w:sz w:val="22"/>
                <w:szCs w:val="24"/>
                <w:lang w:eastAsia="zh-CN"/>
              </w:rPr>
            </w:r>
          </w:p>
        </w:tc>
        <w:tc>
          <w:tcPr>
            <w:tcW w:w="10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ind w:firstLine="540"/>
              <w:rPr>
                <w:rFonts w:eastAsia="Times New Roman" w:cs="Arial"/>
                <w:sz w:val="22"/>
                <w:szCs w:val="24"/>
                <w:lang w:eastAsia="zh-CN"/>
              </w:rPr>
            </w:pPr>
            <w:r>
              <w:rPr>
                <w:rFonts w:eastAsia="Times New Roman" w:cs="Arial"/>
                <w:sz w:val="22"/>
                <w:szCs w:val="24"/>
                <w:lang w:eastAsia="zh-CN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ind w:hanging="0"/>
              <w:jc w:val="center"/>
              <w:rPr>
                <w:rFonts w:eastAsia="Times New Roman" w:cs="Arial"/>
                <w:szCs w:val="20"/>
                <w:lang w:eastAsia="zh-CN"/>
              </w:rPr>
            </w:pPr>
            <w:r>
              <w:rPr>
                <w:rFonts w:eastAsia="Times New Roman" w:cs="Arial"/>
                <w:sz w:val="20"/>
                <w:szCs w:val="20"/>
                <w:lang w:eastAsia="zh-CN"/>
              </w:rPr>
              <w:t>Ф.И.О.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ind w:hanging="0"/>
              <w:jc w:val="center"/>
              <w:rPr>
                <w:rFonts w:eastAsia="Times New Roman" w:cs="Arial"/>
                <w:szCs w:val="20"/>
                <w:lang w:eastAsia="zh-CN"/>
              </w:rPr>
            </w:pPr>
            <w:r>
              <w:rPr>
                <w:rFonts w:eastAsia="Times New Roman" w:cs="Arial"/>
                <w:sz w:val="20"/>
                <w:szCs w:val="20"/>
                <w:lang w:eastAsia="zh-CN"/>
              </w:rPr>
              <w:t>Должность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ind w:hanging="0"/>
              <w:jc w:val="center"/>
              <w:rPr>
                <w:rFonts w:eastAsia="Times New Roman" w:cs="Arial"/>
                <w:szCs w:val="20"/>
                <w:lang w:eastAsia="zh-CN"/>
              </w:rPr>
            </w:pPr>
            <w:r>
              <w:rPr>
                <w:rFonts w:eastAsia="Times New Roman" w:cs="Arial"/>
                <w:sz w:val="20"/>
                <w:szCs w:val="20"/>
                <w:lang w:eastAsia="zh-CN"/>
              </w:rPr>
              <w:t>Контактный номер телефона</w:t>
            </w:r>
          </w:p>
        </w:tc>
        <w:tc>
          <w:tcPr>
            <w:tcW w:w="99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ind w:hanging="0"/>
              <w:jc w:val="center"/>
              <w:rPr>
                <w:rFonts w:eastAsia="Times New Roman" w:cs="Arial"/>
                <w:sz w:val="22"/>
                <w:szCs w:val="24"/>
                <w:lang w:eastAsia="zh-CN"/>
              </w:rPr>
            </w:pPr>
            <w:r>
              <w:rPr>
                <w:rFonts w:eastAsia="Times New Roman" w:cs="Arial"/>
                <w:sz w:val="22"/>
                <w:szCs w:val="24"/>
                <w:lang w:eastAsia="zh-CN"/>
              </w:rPr>
            </w:r>
          </w:p>
        </w:tc>
        <w:tc>
          <w:tcPr>
            <w:tcW w:w="141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ind w:hanging="0"/>
              <w:jc w:val="center"/>
              <w:rPr>
                <w:rFonts w:eastAsia="Times New Roman" w:cs="Arial"/>
                <w:sz w:val="22"/>
                <w:szCs w:val="24"/>
                <w:lang w:eastAsia="zh-CN"/>
              </w:rPr>
            </w:pPr>
            <w:r>
              <w:rPr>
                <w:rFonts w:eastAsia="Times New Roman" w:cs="Arial"/>
                <w:sz w:val="22"/>
                <w:szCs w:val="24"/>
                <w:lang w:eastAsia="zh-CN"/>
              </w:rPr>
            </w:r>
          </w:p>
        </w:tc>
        <w:tc>
          <w:tcPr>
            <w:tcW w:w="1554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ind w:hanging="0"/>
              <w:jc w:val="center"/>
              <w:rPr>
                <w:rFonts w:eastAsia="Times New Roman" w:cs="Arial"/>
                <w:sz w:val="22"/>
                <w:szCs w:val="24"/>
                <w:lang w:eastAsia="zh-CN"/>
              </w:rPr>
            </w:pPr>
            <w:r>
              <w:rPr>
                <w:rFonts w:eastAsia="Times New Roman" w:cs="Arial"/>
                <w:sz w:val="22"/>
                <w:szCs w:val="24"/>
                <w:lang w:eastAsia="zh-CN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ind w:hanging="0"/>
              <w:rPr>
                <w:rFonts w:eastAsia="Times New Roman" w:cs="Arial"/>
                <w:sz w:val="22"/>
                <w:szCs w:val="24"/>
                <w:lang w:eastAsia="zh-CN"/>
              </w:rPr>
            </w:pPr>
            <w:r>
              <w:rPr>
                <w:rFonts w:eastAsia="Times New Roman" w:cs="Arial"/>
                <w:sz w:val="22"/>
                <w:szCs w:val="24"/>
                <w:lang w:eastAsia="zh-CN"/>
              </w:rPr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ind w:hanging="0"/>
              <w:rPr>
                <w:rFonts w:eastAsia="Times New Roman" w:cs="Arial"/>
                <w:sz w:val="22"/>
                <w:szCs w:val="24"/>
                <w:lang w:eastAsia="zh-CN"/>
              </w:rPr>
            </w:pPr>
            <w:r>
              <w:rPr>
                <w:rFonts w:eastAsia="Times New Roman" w:cs="Arial"/>
                <w:sz w:val="22"/>
                <w:szCs w:val="24"/>
                <w:lang w:eastAsia="zh-CN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ind w:hanging="0"/>
              <w:rPr>
                <w:rFonts w:eastAsia="Times New Roman" w:cs="Arial"/>
                <w:sz w:val="22"/>
                <w:szCs w:val="24"/>
                <w:lang w:eastAsia="zh-CN"/>
              </w:rPr>
            </w:pPr>
            <w:r>
              <w:rPr>
                <w:rFonts w:eastAsia="Times New Roman" w:cs="Arial"/>
                <w:sz w:val="22"/>
                <w:szCs w:val="24"/>
                <w:lang w:eastAsia="zh-CN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ind w:hanging="0"/>
              <w:rPr>
                <w:rFonts w:eastAsia="Times New Roman" w:cs="Arial"/>
                <w:sz w:val="22"/>
                <w:szCs w:val="24"/>
                <w:lang w:eastAsia="zh-CN"/>
              </w:rPr>
            </w:pPr>
            <w:r>
              <w:rPr>
                <w:rFonts w:eastAsia="Times New Roman" w:cs="Arial"/>
                <w:sz w:val="22"/>
                <w:szCs w:val="24"/>
                <w:lang w:eastAsia="zh-CN"/>
              </w:rPr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ind w:hanging="0"/>
              <w:rPr>
                <w:rFonts w:eastAsia="Times New Roman" w:cs="Arial"/>
                <w:sz w:val="22"/>
                <w:szCs w:val="24"/>
                <w:lang w:eastAsia="zh-CN"/>
              </w:rPr>
            </w:pPr>
            <w:r>
              <w:rPr>
                <w:rFonts w:eastAsia="Times New Roman" w:cs="Arial"/>
                <w:sz w:val="22"/>
                <w:szCs w:val="24"/>
                <w:lang w:eastAsia="zh-CN"/>
              </w:rPr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ind w:hanging="0"/>
              <w:rPr>
                <w:rFonts w:eastAsia="Times New Roman" w:cs="Arial"/>
                <w:sz w:val="22"/>
                <w:szCs w:val="24"/>
                <w:lang w:eastAsia="zh-CN"/>
              </w:rPr>
            </w:pPr>
            <w:r>
              <w:rPr>
                <w:rFonts w:eastAsia="Times New Roman" w:cs="Arial"/>
                <w:sz w:val="22"/>
                <w:szCs w:val="24"/>
                <w:lang w:eastAsia="zh-CN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ind w:hanging="0"/>
              <w:rPr>
                <w:rFonts w:eastAsia="Times New Roman" w:cs="Arial"/>
                <w:sz w:val="22"/>
                <w:szCs w:val="24"/>
                <w:lang w:eastAsia="zh-CN"/>
              </w:rPr>
            </w:pPr>
            <w:r>
              <w:rPr>
                <w:rFonts w:eastAsia="Times New Roman" w:cs="Arial"/>
                <w:sz w:val="22"/>
                <w:szCs w:val="24"/>
                <w:lang w:eastAsia="zh-CN"/>
              </w:rPr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ind w:hanging="0"/>
              <w:rPr>
                <w:rFonts w:eastAsia="Times New Roman" w:cs="Arial"/>
                <w:sz w:val="22"/>
                <w:szCs w:val="24"/>
                <w:lang w:eastAsia="zh-CN"/>
              </w:rPr>
            </w:pPr>
            <w:r>
              <w:rPr>
                <w:rFonts w:eastAsia="Times New Roman" w:cs="Arial"/>
                <w:sz w:val="22"/>
                <w:szCs w:val="24"/>
                <w:lang w:eastAsia="zh-CN"/>
              </w:rPr>
            </w:r>
          </w:p>
        </w:tc>
      </w:tr>
    </w:tbl>
    <w:p>
      <w:pPr>
        <w:pStyle w:val="Normal"/>
        <w:suppressAutoHyphens w:val="true"/>
        <w:ind w:firstLine="540"/>
        <w:rPr>
          <w:rFonts w:eastAsia="Times New Roman" w:cs="Arial"/>
          <w:szCs w:val="24"/>
          <w:lang w:eastAsia="zh-CN"/>
        </w:rPr>
      </w:pPr>
      <w:r>
        <w:rPr>
          <w:rFonts w:eastAsia="Times New Roman" w:cs="Arial"/>
          <w:szCs w:val="24"/>
          <w:lang w:eastAsia="zh-CN"/>
        </w:rPr>
      </w:r>
    </w:p>
    <w:p>
      <w:pPr>
        <w:pStyle w:val="Normal"/>
        <w:ind w:hanging="0"/>
        <w:rPr>
          <w:rFonts w:eastAsia="Times New Roman" w:cs="Arial"/>
          <w:sz w:val="22"/>
          <w:lang w:eastAsia="ru-RU"/>
        </w:rPr>
      </w:pPr>
      <w:r>
        <w:rPr>
          <w:rFonts w:eastAsia="Times New Roman" w:cs="Arial"/>
          <w:sz w:val="22"/>
          <w:lang w:eastAsia="ru-RU"/>
        </w:rPr>
      </w:r>
    </w:p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701" w:right="567" w:header="709" w:top="1134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2009300716"/>
    </w:sdtPr>
    <w:sdtContent>
      <w:p>
        <w:pPr>
          <w:pStyle w:val="Style29"/>
          <w:jc w:val="right"/>
          <w:rPr/>
        </w:pPr>
        <w:r>
          <w:rPr>
            <w:sz w:val="20"/>
          </w:rPr>
          <w:fldChar w:fldCharType="begin"/>
        </w:r>
        <w:r>
          <w:rPr>
            <w:sz w:val="20"/>
          </w:rPr>
          <w:instrText> PAGE </w:instrText>
        </w:r>
        <w:r>
          <w:rPr>
            <w:sz w:val="20"/>
          </w:rPr>
          <w:fldChar w:fldCharType="separate"/>
        </w:r>
        <w:r>
          <w:rPr>
            <w:sz w:val="20"/>
          </w:rPr>
          <w:t>6</w:t>
        </w:r>
        <w:r>
          <w:rPr>
            <w:sz w:val="20"/>
          </w:rPr>
          <w:fldChar w:fldCharType="end"/>
        </w:r>
      </w:p>
    </w:sdtContent>
  </w:sdt>
  <w:p>
    <w:pPr>
      <w:pStyle w:val="Style29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b5c56"/>
    <w:pPr>
      <w:widowControl/>
      <w:suppressAutoHyphens w:val="false"/>
      <w:bidi w:val="0"/>
      <w:spacing w:lineRule="auto" w:line="240" w:before="0" w:after="0"/>
      <w:ind w:firstLine="709"/>
      <w:jc w:val="both"/>
    </w:pPr>
    <w:rPr>
      <w:rFonts w:ascii="Arial" w:hAnsi="Arial" w:eastAsia="Calibri" w:cs="" w:cstheme="minorBidi" w:eastAsiaTheme="minorHAnsi"/>
      <w:color w:val="auto"/>
      <w:kern w:val="0"/>
      <w:sz w:val="24"/>
      <w:szCs w:val="22"/>
      <w:lang w:val="ru-RU" w:eastAsia="en-US" w:bidi="ar-SA"/>
    </w:rPr>
  </w:style>
  <w:style w:type="paragraph" w:styleId="2">
    <w:name w:val="Heading 2"/>
    <w:basedOn w:val="Normal"/>
    <w:next w:val="Normal"/>
    <w:link w:val="20"/>
    <w:qFormat/>
    <w:rsid w:val="00406cd1"/>
    <w:pPr>
      <w:keepNext w:val="true"/>
      <w:ind w:firstLine="851"/>
      <w:jc w:val="right"/>
      <w:outlineLvl w:val="1"/>
    </w:pPr>
    <w:rPr>
      <w:rFonts w:eastAsia="Times New Roman" w:cs="Times New Roman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Название Знак"/>
    <w:basedOn w:val="DefaultParagraphFont"/>
    <w:link w:val="a3"/>
    <w:qFormat/>
    <w:rsid w:val="00eb5c56"/>
    <w:rPr>
      <w:rFonts w:ascii="Arial" w:hAnsi="Arial" w:eastAsia="Times New Roman" w:cs="Times New Roman"/>
      <w:sz w:val="26"/>
      <w:szCs w:val="20"/>
      <w:lang w:eastAsia="ru-RU"/>
    </w:rPr>
  </w:style>
  <w:style w:type="character" w:styleId="Style14" w:customStyle="1">
    <w:name w:val="Основной текст Знак"/>
    <w:basedOn w:val="DefaultParagraphFont"/>
    <w:link w:val="a5"/>
    <w:semiHidden/>
    <w:qFormat/>
    <w:rsid w:val="00eb5c56"/>
    <w:rPr>
      <w:rFonts w:ascii="Arial" w:hAnsi="Arial" w:eastAsia="Times New Roman" w:cs="Times New Roman"/>
      <w:b/>
      <w:sz w:val="36"/>
      <w:szCs w:val="20"/>
      <w:lang w:eastAsia="ru-RU"/>
    </w:rPr>
  </w:style>
  <w:style w:type="character" w:styleId="Style15" w:customStyle="1">
    <w:name w:val="Основной текст с отступом Знак"/>
    <w:basedOn w:val="DefaultParagraphFont"/>
    <w:link w:val="a7"/>
    <w:semiHidden/>
    <w:qFormat/>
    <w:rsid w:val="00eb5c56"/>
    <w:rPr>
      <w:rFonts w:ascii="Arial" w:hAnsi="Arial" w:eastAsia="Times New Roman" w:cs="Times New Roman"/>
      <w:sz w:val="26"/>
      <w:szCs w:val="20"/>
      <w:lang w:eastAsia="ru-RU"/>
    </w:rPr>
  </w:style>
  <w:style w:type="character" w:styleId="Style16" w:customStyle="1">
    <w:name w:val="Текст выноски Знак"/>
    <w:basedOn w:val="DefaultParagraphFont"/>
    <w:link w:val="a9"/>
    <w:uiPriority w:val="99"/>
    <w:semiHidden/>
    <w:qFormat/>
    <w:rsid w:val="00eb5c56"/>
    <w:rPr>
      <w:rFonts w:ascii="Tahoma" w:hAnsi="Tahoma" w:cs="Tahoma"/>
      <w:sz w:val="16"/>
      <w:szCs w:val="16"/>
    </w:rPr>
  </w:style>
  <w:style w:type="character" w:styleId="21" w:customStyle="1">
    <w:name w:val="Заголовок 2 Знак"/>
    <w:basedOn w:val="DefaultParagraphFont"/>
    <w:link w:val="2"/>
    <w:qFormat/>
    <w:rsid w:val="00406cd1"/>
    <w:rPr>
      <w:rFonts w:ascii="Arial" w:hAnsi="Arial" w:eastAsia="Times New Roman" w:cs="Times New Roman"/>
      <w:sz w:val="24"/>
      <w:szCs w:val="20"/>
      <w:lang w:eastAsia="ru-RU"/>
    </w:rPr>
  </w:style>
  <w:style w:type="character" w:styleId="Style17" w:customStyle="1">
    <w:name w:val="Верхний колонтитул Знак"/>
    <w:basedOn w:val="DefaultParagraphFont"/>
    <w:link w:val="ad"/>
    <w:uiPriority w:val="99"/>
    <w:qFormat/>
    <w:rsid w:val="00ec1d04"/>
    <w:rPr>
      <w:rFonts w:ascii="Arial" w:hAnsi="Arial"/>
      <w:sz w:val="24"/>
    </w:rPr>
  </w:style>
  <w:style w:type="character" w:styleId="Style18" w:customStyle="1">
    <w:name w:val="Нижний колонтитул Знак"/>
    <w:basedOn w:val="DefaultParagraphFont"/>
    <w:link w:val="af"/>
    <w:uiPriority w:val="99"/>
    <w:qFormat/>
    <w:rsid w:val="00ec1d04"/>
    <w:rPr>
      <w:rFonts w:ascii="Arial" w:hAnsi="Arial"/>
      <w:sz w:val="24"/>
    </w:rPr>
  </w:style>
  <w:style w:type="character" w:styleId="1">
    <w:name w:val="Основной шрифт абзаца1"/>
    <w:qFormat/>
    <w:rPr/>
  </w:style>
  <w:style w:type="character" w:styleId="Style19">
    <w:name w:val="Основной шрифт абзаца"/>
    <w:qFormat/>
    <w:rPr/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1">
    <w:name w:val="Body Text"/>
    <w:basedOn w:val="Normal"/>
    <w:link w:val="a6"/>
    <w:semiHidden/>
    <w:unhideWhenUsed/>
    <w:rsid w:val="00eb5c56"/>
    <w:pPr>
      <w:ind w:hanging="0"/>
      <w:jc w:val="center"/>
    </w:pPr>
    <w:rPr>
      <w:rFonts w:eastAsia="Times New Roman" w:cs="Times New Roman"/>
      <w:b/>
      <w:sz w:val="36"/>
      <w:szCs w:val="20"/>
      <w:lang w:eastAsia="ru-RU"/>
    </w:rPr>
  </w:style>
  <w:style w:type="paragraph" w:styleId="Style22">
    <w:name w:val="List"/>
    <w:basedOn w:val="Style21"/>
    <w:pPr/>
    <w:rPr>
      <w:rFonts w:cs="Arial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Arial"/>
    </w:rPr>
  </w:style>
  <w:style w:type="paragraph" w:styleId="Style25">
    <w:name w:val="Title"/>
    <w:basedOn w:val="Normal"/>
    <w:link w:val="a4"/>
    <w:qFormat/>
    <w:rsid w:val="00eb5c56"/>
    <w:pPr>
      <w:ind w:hanging="0"/>
      <w:jc w:val="center"/>
    </w:pPr>
    <w:rPr>
      <w:rFonts w:eastAsia="Times New Roman" w:cs="Times New Roman"/>
      <w:sz w:val="26"/>
      <w:szCs w:val="20"/>
      <w:lang w:eastAsia="ru-RU"/>
    </w:rPr>
  </w:style>
  <w:style w:type="paragraph" w:styleId="Style26">
    <w:name w:val="Body Text Indent"/>
    <w:basedOn w:val="Normal"/>
    <w:link w:val="a8"/>
    <w:semiHidden/>
    <w:unhideWhenUsed/>
    <w:rsid w:val="00eb5c56"/>
    <w:pPr>
      <w:spacing w:lineRule="auto" w:line="259"/>
      <w:ind w:firstLine="540"/>
    </w:pPr>
    <w:rPr>
      <w:rFonts w:eastAsia="Times New Roman" w:cs="Times New Roman"/>
      <w:sz w:val="26"/>
      <w:szCs w:val="20"/>
      <w:lang w:eastAsia="ru-RU"/>
    </w:rPr>
  </w:style>
  <w:style w:type="paragraph" w:styleId="ConsTitle" w:customStyle="1">
    <w:name w:val="ConsTitle"/>
    <w:qFormat/>
    <w:rsid w:val="00eb5c56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16"/>
      <w:szCs w:val="16"/>
      <w:lang w:val="ru-RU" w:eastAsia="ru-RU" w:bidi="ar-SA"/>
    </w:rPr>
  </w:style>
  <w:style w:type="paragraph" w:styleId="BalloonText">
    <w:name w:val="Balloon Text"/>
    <w:basedOn w:val="Normal"/>
    <w:link w:val="aa"/>
    <w:uiPriority w:val="99"/>
    <w:semiHidden/>
    <w:unhideWhenUsed/>
    <w:qFormat/>
    <w:rsid w:val="00eb5c56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a1d"/>
    <w:pPr>
      <w:spacing w:before="0" w:after="0"/>
      <w:ind w:left="720" w:firstLine="709"/>
      <w:contextualSpacing/>
    </w:pPr>
    <w:rPr/>
  </w:style>
  <w:style w:type="paragraph" w:styleId="Style27" w:customStyle="1">
    <w:name w:val="Знак"/>
    <w:basedOn w:val="Normal"/>
    <w:qFormat/>
    <w:rsid w:val="00406cd1"/>
    <w:pPr>
      <w:spacing w:beforeAutospacing="1" w:afterAutospacing="1"/>
      <w:ind w:hanging="0"/>
      <w:jc w:val="left"/>
    </w:pPr>
    <w:rPr>
      <w:rFonts w:ascii="Tahoma" w:hAnsi="Tahoma" w:eastAsia="Times New Roman" w:cs="Times New Roman"/>
      <w:sz w:val="20"/>
      <w:szCs w:val="20"/>
      <w:lang w:val="en-US"/>
    </w:rPr>
  </w:style>
  <w:style w:type="paragraph" w:styleId="Style28">
    <w:name w:val="Верхний и нижний колонтитулы"/>
    <w:basedOn w:val="Normal"/>
    <w:qFormat/>
    <w:pPr/>
    <w:rPr/>
  </w:style>
  <w:style w:type="paragraph" w:styleId="Style29">
    <w:name w:val="Header"/>
    <w:basedOn w:val="Normal"/>
    <w:link w:val="ae"/>
    <w:uiPriority w:val="99"/>
    <w:unhideWhenUsed/>
    <w:rsid w:val="00ec1d0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0">
    <w:name w:val="Footer"/>
    <w:basedOn w:val="Normal"/>
    <w:link w:val="af0"/>
    <w:uiPriority w:val="99"/>
    <w:unhideWhenUsed/>
    <w:rsid w:val="00ec1d0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1">
    <w:name w:val="Содержимое врезки"/>
    <w:basedOn w:val="Normal"/>
    <w:qFormat/>
    <w:pPr/>
    <w:rPr/>
  </w:style>
  <w:style w:type="paragraph" w:styleId="Style32">
    <w:name w:val="Обычный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Arial" w:hAnsi="Arial" w:eastAsia="Calibri" w:cs="Arial" w:eastAsiaTheme="minorHAnsi"/>
      <w:color w:val="auto"/>
      <w:kern w:val="0"/>
      <w:sz w:val="24"/>
      <w:szCs w:val="22"/>
      <w:lang w:val="ru-RU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Application>LibreOffice/6.3.3.2$Windows_X86_64 LibreOffice_project/a64200df03143b798afd1ec74a12ab50359878ed</Application>
  <Pages>6</Pages>
  <Words>1268</Words>
  <Characters>9765</Characters>
  <CharactersWithSpaces>11246</CharactersWithSpaces>
  <Paragraphs>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2016-09-27T04:55:00Z</dcterms:created>
  <dc:creator>Казанцев Владимир Анатольевич</dc:creator>
  <dc:description/>
  <dc:language>ru-RU</dc:language>
  <cp:lastModifiedBy/>
  <cp:lastPrinted>2020-11-11T14:35:49Z</cp:lastPrinted>
  <dcterms:modified xsi:type="dcterms:W3CDTF">2020-11-11T14:58:48Z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